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3E61" w:rsidTr="00F03E61">
        <w:trPr>
          <w:tblCellSpacing w:w="0" w:type="dxa"/>
        </w:trPr>
        <w:tc>
          <w:tcPr>
            <w:tcW w:w="3348" w:type="dxa"/>
            <w:shd w:val="clear" w:color="auto" w:fill="FFFFFF"/>
            <w:tcMar>
              <w:top w:w="0" w:type="dxa"/>
              <w:left w:w="108" w:type="dxa"/>
              <w:bottom w:w="0" w:type="dxa"/>
              <w:right w:w="108" w:type="dxa"/>
            </w:tcMar>
            <w:hideMark/>
          </w:tcPr>
          <w:p w:rsidR="00F03E61" w:rsidRDefault="00F03E6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F03E61" w:rsidRDefault="00F03E6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F03E61" w:rsidTr="00F03E61">
        <w:trPr>
          <w:tblCellSpacing w:w="0" w:type="dxa"/>
        </w:trPr>
        <w:tc>
          <w:tcPr>
            <w:tcW w:w="3348" w:type="dxa"/>
            <w:shd w:val="clear" w:color="auto" w:fill="FFFFFF"/>
            <w:tcMar>
              <w:top w:w="0" w:type="dxa"/>
              <w:left w:w="108" w:type="dxa"/>
              <w:bottom w:w="0" w:type="dxa"/>
              <w:right w:w="108" w:type="dxa"/>
            </w:tcMar>
            <w:hideMark/>
          </w:tcPr>
          <w:p w:rsidR="00F03E61" w:rsidRDefault="00F03E6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5763</w:t>
            </w:r>
            <w:r>
              <w:rPr>
                <w:rFonts w:ascii="Arial" w:hAnsi="Arial" w:cs="Arial"/>
                <w:color w:val="000000"/>
                <w:sz w:val="20"/>
                <w:szCs w:val="20"/>
                <w:lang w:val="vi-VN"/>
              </w:rPr>
              <w:t>/CT-TTHT</w:t>
            </w:r>
            <w:r>
              <w:rPr>
                <w:rFonts w:ascii="Arial" w:hAnsi="Arial" w:cs="Arial"/>
                <w:color w:val="000000"/>
                <w:sz w:val="20"/>
                <w:szCs w:val="20"/>
                <w:lang w:val="vi-VN"/>
              </w:rPr>
              <w:br/>
            </w:r>
            <w:r>
              <w:rPr>
                <w:rFonts w:ascii="Arial" w:hAnsi="Arial" w:cs="Arial"/>
                <w:i/>
                <w:iCs/>
                <w:color w:val="000000"/>
                <w:sz w:val="16"/>
                <w:szCs w:val="16"/>
                <w:lang w:val="vi-VN"/>
              </w:rPr>
              <w:t>V/v </w:t>
            </w:r>
            <w:r>
              <w:rPr>
                <w:rFonts w:ascii="Arial" w:hAnsi="Arial" w:cs="Arial"/>
                <w:i/>
                <w:iCs/>
                <w:color w:val="000000"/>
                <w:sz w:val="16"/>
                <w:szCs w:val="16"/>
              </w:rPr>
              <w:t>chính sách thuế</w:t>
            </w:r>
          </w:p>
        </w:tc>
        <w:tc>
          <w:tcPr>
            <w:tcW w:w="5508" w:type="dxa"/>
            <w:shd w:val="clear" w:color="auto" w:fill="FFFFFF"/>
            <w:tcMar>
              <w:top w:w="0" w:type="dxa"/>
              <w:left w:w="108" w:type="dxa"/>
              <w:bottom w:w="0" w:type="dxa"/>
              <w:right w:w="108" w:type="dxa"/>
            </w:tcMar>
            <w:hideMark/>
          </w:tcPr>
          <w:p w:rsidR="00F03E61" w:rsidRDefault="00F03E6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10</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F03E61" w:rsidRDefault="00F03E61" w:rsidP="00F03E6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TNHH Đầu Tư Xây Dựng TG VINA</w:t>
      </w:r>
      <w:r>
        <w:rPr>
          <w:rFonts w:ascii="Arial" w:hAnsi="Arial" w:cs="Arial"/>
          <w:color w:val="000000"/>
          <w:sz w:val="20"/>
          <w:szCs w:val="20"/>
          <w:lang w:val="vi-VN"/>
        </w:rPr>
        <w:br/>
        <w:t>Địa chỉ: </w:t>
      </w:r>
      <w:r>
        <w:rPr>
          <w:rFonts w:ascii="Arial" w:hAnsi="Arial" w:cs="Arial"/>
          <w:color w:val="000000"/>
          <w:sz w:val="20"/>
          <w:szCs w:val="20"/>
        </w:rPr>
        <w:t>s</w:t>
      </w:r>
      <w:r>
        <w:rPr>
          <w:rFonts w:ascii="Arial" w:hAnsi="Arial" w:cs="Arial"/>
          <w:color w:val="000000"/>
          <w:sz w:val="20"/>
          <w:szCs w:val="20"/>
          <w:lang w:val="vi-VN"/>
        </w:rPr>
        <w:t>ố 68, Nguyễn Huệ, phường Bến Nghé, quận 1, TP. H</w:t>
      </w:r>
      <w:r>
        <w:rPr>
          <w:rFonts w:ascii="Arial" w:hAnsi="Arial" w:cs="Arial"/>
          <w:color w:val="000000"/>
          <w:sz w:val="20"/>
          <w:szCs w:val="20"/>
        </w:rPr>
        <w:t>ồ</w:t>
      </w:r>
      <w:r>
        <w:rPr>
          <w:rFonts w:ascii="Arial" w:hAnsi="Arial" w:cs="Arial"/>
          <w:color w:val="000000"/>
          <w:sz w:val="20"/>
          <w:szCs w:val="20"/>
          <w:lang w:val="vi-VN"/>
        </w:rPr>
        <w:t> Chí Minh.</w:t>
      </w:r>
      <w:r>
        <w:rPr>
          <w:rFonts w:ascii="Arial" w:hAnsi="Arial" w:cs="Arial"/>
          <w:color w:val="000000"/>
          <w:sz w:val="20"/>
          <w:szCs w:val="20"/>
        </w:rPr>
        <w:br/>
      </w:r>
      <w:r>
        <w:rPr>
          <w:rFonts w:ascii="Arial" w:hAnsi="Arial" w:cs="Arial"/>
          <w:color w:val="000000"/>
          <w:sz w:val="20"/>
          <w:szCs w:val="20"/>
          <w:lang w:val="vi-VN"/>
        </w:rPr>
        <w:t>Mã số thuế: 0314769942</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TGVINA-02 ngày 16/11/2018 của Công ty về chính sách thuế; Cục Thuế TP có ý kiến như sau:</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Khoản 2 Điều 3, Điều 62, Điều 64, Điều 65 và Điều 68 Luật kinh doanh bất động sản số 66/2014/QH13 ngày 25/11/2014 của Quốc hội;</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3. Giải thích từ ngữ</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Môi giới bất động sản là việc làm trung gian cho các bên trong mua bán, chuyển nhượng, cho thuê, cho thuê lại, cho thuê mua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62. Điều kiện của tổ chức, cá nhân kinh doanh dịch vụ môi giới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Cá nhân có quyền kinh doanh dịch vụ môi giới bất động sản độc lập nhưng phải có chứng chỉ hành nghề môi giới bất động sản và đăng ký nộp thuế theo quy định của pháp luật về thuế.</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Tổ chức, cá nhân kinh doanh dịch vụ môi giới bất động sản không được đồng thời vừa là nhà môi giới vừa là một bên thực hiện hợp đ</w:t>
      </w:r>
      <w:r>
        <w:rPr>
          <w:rFonts w:ascii="Arial" w:hAnsi="Arial" w:cs="Arial"/>
          <w:color w:val="000000"/>
          <w:sz w:val="20"/>
          <w:szCs w:val="20"/>
        </w:rPr>
        <w:t>ồ</w:t>
      </w:r>
      <w:r>
        <w:rPr>
          <w:rFonts w:ascii="Arial" w:hAnsi="Arial" w:cs="Arial"/>
          <w:color w:val="000000"/>
          <w:sz w:val="20"/>
          <w:szCs w:val="20"/>
          <w:lang w:val="vi-VN"/>
        </w:rPr>
        <w:t>ng trong một giao dịch kinh doanh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64. Thù lao môi giới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Doanh nghiệp, cá nhân kinh doanh dịch vụ môi giới bất động sản được hư</w:t>
      </w:r>
      <w:r>
        <w:rPr>
          <w:rFonts w:ascii="Arial" w:hAnsi="Arial" w:cs="Arial"/>
          <w:color w:val="000000"/>
          <w:sz w:val="20"/>
          <w:szCs w:val="20"/>
        </w:rPr>
        <w:t>ở</w:t>
      </w:r>
      <w:r>
        <w:rPr>
          <w:rFonts w:ascii="Arial" w:hAnsi="Arial" w:cs="Arial"/>
          <w:color w:val="000000"/>
          <w:sz w:val="20"/>
          <w:szCs w:val="20"/>
          <w:lang w:val="vi-VN"/>
        </w:rPr>
        <w:t>ng tiền thù lao môi giới từ khách hàng không phụ thuộc v</w:t>
      </w:r>
      <w:r>
        <w:rPr>
          <w:rFonts w:ascii="Arial" w:hAnsi="Arial" w:cs="Arial"/>
          <w:color w:val="000000"/>
          <w:sz w:val="20"/>
          <w:szCs w:val="20"/>
        </w:rPr>
        <w:t>ào</w:t>
      </w:r>
      <w:r>
        <w:rPr>
          <w:rFonts w:ascii="Arial" w:hAnsi="Arial" w:cs="Arial"/>
          <w:color w:val="000000"/>
          <w:sz w:val="20"/>
          <w:szCs w:val="20"/>
          <w:lang w:val="vi-VN"/>
        </w:rPr>
        <w:t> kết quả giao dịch mua bán, chuyển nhượng, cho thuê, cho thuê lại, cho thuê mua bất động sản gi</w:t>
      </w:r>
      <w:r>
        <w:rPr>
          <w:rFonts w:ascii="Arial" w:hAnsi="Arial" w:cs="Arial"/>
          <w:color w:val="000000"/>
          <w:sz w:val="20"/>
          <w:szCs w:val="20"/>
        </w:rPr>
        <w:t>ữa</w:t>
      </w:r>
      <w:r>
        <w:rPr>
          <w:rFonts w:ascii="Arial" w:hAnsi="Arial" w:cs="Arial"/>
          <w:color w:val="000000"/>
          <w:sz w:val="20"/>
          <w:szCs w:val="20"/>
          <w:lang w:val="vi-VN"/>
        </w:rPr>
        <w:t> khách hàng và người thứ ba.</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Mức thù lao môi giới bất động sản do các bên thỏa thuận trong hợp đồng không phụ thuộc vào giá của giao dịch được môi giới.</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65. Hoa hồng môi giới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Doanh nghiệp, cá nhân kinh doanh dịch vụ môi giới bất động sản được hư</w:t>
      </w:r>
      <w:r>
        <w:rPr>
          <w:rFonts w:ascii="Arial" w:hAnsi="Arial" w:cs="Arial"/>
          <w:color w:val="000000"/>
          <w:sz w:val="20"/>
          <w:szCs w:val="20"/>
        </w:rPr>
        <w:t>ở</w:t>
      </w:r>
      <w:r>
        <w:rPr>
          <w:rFonts w:ascii="Arial" w:hAnsi="Arial" w:cs="Arial"/>
          <w:color w:val="000000"/>
          <w:sz w:val="20"/>
          <w:szCs w:val="20"/>
          <w:lang w:val="vi-VN"/>
        </w:rPr>
        <w:t>ng hoa hồng môi giới khi khách hàng ký hợp đồng mua bán, chuyển nhượng, cho thuê, cho thuê lại, cho thuê mua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Mức hoa hồng môi giới bất động sản do các bên thỏa thuận trong hợp đồng.</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68. Chứng chỉ hành nghề môi giới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Cá nhân được cấp chứng chỉ hành nghề môi giới bất động sản khi có đủ các điều kiện sau đây:</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a) Có năng lực hành vi dân sự đầy đủ;</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Có trình độ tốt nghiệp trung học phổ thông trở lên;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Đã qua sát hạch về kiến thức môi giới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Chứng chỉ hành nghề môi giới bất động sản có thời hạn sử dụng là 05 năm.</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Bộ trưởng Bộ Xây dựng quy định cụ thể việc cấp chứng chỉ hành nghề môi giới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4"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ngày 15/8/2013 của Bộ Tài chính hướng dẫn thực hiện Luật thuế thu nhập cá nhân (TNCN):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Điểm c Khoản 2 Điều 2 quy định thu nhập từ ti</w:t>
      </w:r>
      <w:r>
        <w:rPr>
          <w:rFonts w:ascii="Arial" w:hAnsi="Arial" w:cs="Arial"/>
          <w:color w:val="000000"/>
          <w:sz w:val="20"/>
          <w:szCs w:val="20"/>
        </w:rPr>
        <w:t>ề</w:t>
      </w:r>
      <w:r>
        <w:rPr>
          <w:rFonts w:ascii="Arial" w:hAnsi="Arial" w:cs="Arial"/>
          <w:color w:val="000000"/>
          <w:sz w:val="20"/>
          <w:szCs w:val="20"/>
          <w:lang w:val="vi-VN"/>
        </w:rPr>
        <w:t>n lương, tiền công:</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 nhập từ ti</w:t>
      </w:r>
      <w:r>
        <w:rPr>
          <w:rFonts w:ascii="Arial" w:hAnsi="Arial" w:cs="Arial"/>
          <w:color w:val="000000"/>
          <w:sz w:val="20"/>
          <w:szCs w:val="20"/>
        </w:rPr>
        <w:t>ề</w:t>
      </w:r>
      <w:r>
        <w:rPr>
          <w:rFonts w:ascii="Arial" w:hAnsi="Arial" w:cs="Arial"/>
          <w:color w:val="000000"/>
          <w:sz w:val="20"/>
          <w:szCs w:val="20"/>
          <w:lang w:val="vi-VN"/>
        </w:rPr>
        <w:t>n lương, ti</w:t>
      </w:r>
      <w:r>
        <w:rPr>
          <w:rFonts w:ascii="Arial" w:hAnsi="Arial" w:cs="Arial"/>
          <w:color w:val="000000"/>
          <w:sz w:val="20"/>
          <w:szCs w:val="20"/>
        </w:rPr>
        <w:t>ề</w:t>
      </w:r>
      <w:r>
        <w:rPr>
          <w:rFonts w:ascii="Arial" w:hAnsi="Arial" w:cs="Arial"/>
          <w:color w:val="000000"/>
          <w:sz w:val="20"/>
          <w:szCs w:val="20"/>
          <w:lang w:val="vi-VN"/>
        </w:rPr>
        <w:t>n công là thu nhập người lao động nhận được từ người s</w:t>
      </w:r>
      <w:r>
        <w:rPr>
          <w:rFonts w:ascii="Arial" w:hAnsi="Arial" w:cs="Arial"/>
          <w:color w:val="000000"/>
          <w:sz w:val="20"/>
          <w:szCs w:val="20"/>
        </w:rPr>
        <w:t>ử</w:t>
      </w:r>
      <w:r>
        <w:rPr>
          <w:rFonts w:ascii="Arial" w:hAnsi="Arial" w:cs="Arial"/>
          <w:color w:val="000000"/>
          <w:sz w:val="20"/>
          <w:szCs w:val="20"/>
          <w:lang w:val="vi-VN"/>
        </w:rPr>
        <w:t> dụng lao động, bao gồm:</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Tiền thù lao nhận được dưới các hình thức như: tiền hoa hồng đại lý bán hàng hóa, tiền hoa hồng môi giới; tiền tham gia các đề tài nghiên cứu khoa học, kỹ thuật; tiền tham gia các dự án, đề án; tiền nhuận bút theo quy định của pháp luật về chế độ nhuận bút; tiền tham gia các hoạt động giảng dạy; tiền tham gia biểu diễn văn hóa, nghệ thuật, thể dục, thể thao; tiền dịch vụ quảng cáo; tiền dịch vụ khác, thù lao khác.”</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1, Điều 25 quy định khấu trừ thuế:</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“Khấu trừ thuế là việc tổ chức, cá nhân trả thu nhập thực hiện tính trừ số thuế phải nộp vào thu nhập của người nộp thuế trước khi trả thu nhập, cụ thể như sau:</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Thu nhập từ tiền lương, tiền công</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w:t>
      </w:r>
      <w:r>
        <w:rPr>
          <w:rFonts w:ascii="Arial" w:hAnsi="Arial" w:cs="Arial"/>
          <w:color w:val="000000"/>
          <w:sz w:val="20"/>
          <w:szCs w:val="20"/>
        </w:rPr>
        <w:t>1</w:t>
      </w:r>
      <w:r>
        <w:rPr>
          <w:rFonts w:ascii="Arial" w:hAnsi="Arial" w:cs="Arial"/>
          <w:color w:val="000000"/>
          <w:sz w:val="20"/>
          <w:szCs w:val="20"/>
          <w:lang w:val="vi-VN"/>
        </w:rPr>
        <w:t>) Đối với cá nhân cư trú ký hợp đồng lao động từ ba (03) tháng trở lên thì tổ chức, cá nhân trả thu nhập thực hiện khấu trừ thuế theo Biểu thuế </w:t>
      </w:r>
      <w:r>
        <w:rPr>
          <w:rFonts w:ascii="Arial" w:hAnsi="Arial" w:cs="Arial"/>
          <w:color w:val="000000"/>
          <w:sz w:val="20"/>
          <w:szCs w:val="20"/>
        </w:rPr>
        <w:t>lũy</w:t>
      </w:r>
      <w:r>
        <w:rPr>
          <w:rFonts w:ascii="Arial" w:hAnsi="Arial" w:cs="Arial"/>
          <w:color w:val="000000"/>
          <w:sz w:val="20"/>
          <w:szCs w:val="20"/>
          <w:lang w:val="vi-VN"/>
        </w:rPr>
        <w:t> tiến từng phần, kể cả trường hợp cá nhân ký hợp đồng từ ba (03) tháng trở lên tại nhiều nơi.</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b.2) Đối với cá nhân cư trú ký hợp đồng lao động từ ba (03) tháng trở lên nhưng nghỉ làm trước khi kết thúc hợp đồng lao động thì tổ chức, cá nhân trả thu nhập vẫn thực hiện khấu trừ thuế theo Biểu thuế lũy tiến từng phần.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i) Khấu trừ đối với một số trường hợp khác</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Các tổ chức, cá nhân trả tiền công, tiền thù </w:t>
      </w:r>
      <w:r>
        <w:rPr>
          <w:rFonts w:ascii="Arial" w:hAnsi="Arial" w:cs="Arial"/>
          <w:color w:val="000000"/>
          <w:sz w:val="20"/>
          <w:szCs w:val="20"/>
        </w:rPr>
        <w:t>l</w:t>
      </w:r>
      <w:r>
        <w:rPr>
          <w:rFonts w:ascii="Arial" w:hAnsi="Arial" w:cs="Arial"/>
          <w:color w:val="000000"/>
          <w:sz w:val="20"/>
          <w:szCs w:val="20"/>
          <w:lang w:val="vi-VN"/>
        </w:rPr>
        <w:t>ao, tiền chi khác cho cá nhân cư trú không ký h</w:t>
      </w:r>
      <w:r>
        <w:rPr>
          <w:rFonts w:ascii="Arial" w:hAnsi="Arial" w:cs="Arial"/>
          <w:color w:val="000000"/>
          <w:sz w:val="20"/>
          <w:szCs w:val="20"/>
        </w:rPr>
        <w:t>ợ</w:t>
      </w:r>
      <w:r>
        <w:rPr>
          <w:rFonts w:ascii="Arial" w:hAnsi="Arial" w:cs="Arial"/>
          <w:color w:val="000000"/>
          <w:sz w:val="20"/>
          <w:szCs w:val="20"/>
          <w:lang w:val="vi-VN"/>
        </w:rPr>
        <w:t>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w:t>
      </w:r>
      <w:r>
        <w:rPr>
          <w:rFonts w:ascii="Arial" w:hAnsi="Arial" w:cs="Arial"/>
          <w:color w:val="000000"/>
          <w:sz w:val="20"/>
          <w:szCs w:val="20"/>
        </w:rPr>
        <w:t>ê</w:t>
      </w:r>
      <w:r>
        <w:rPr>
          <w:rFonts w:ascii="Arial" w:hAnsi="Arial" w:cs="Arial"/>
          <w:color w:val="000000"/>
          <w:sz w:val="20"/>
          <w:szCs w:val="20"/>
          <w:lang w:val="vi-VN"/>
        </w:rPr>
        <w:t>n thu nhập trước khi trả cho cá nhân.”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92/2015/TT-BTC ngày 30/07/2015 của Bộ Tài chính hướng dẫn thực hiện thuế giá trị gia tăng và thuế thu nhập cá nhân (TNCN) đ</w:t>
      </w:r>
      <w:r>
        <w:rPr>
          <w:rFonts w:ascii="Arial" w:hAnsi="Arial" w:cs="Arial"/>
          <w:color w:val="000000"/>
          <w:sz w:val="20"/>
          <w:szCs w:val="20"/>
        </w:rPr>
        <w:t>ố</w:t>
      </w:r>
      <w:r>
        <w:rPr>
          <w:rFonts w:ascii="Arial" w:hAnsi="Arial" w:cs="Arial"/>
          <w:color w:val="000000"/>
          <w:sz w:val="20"/>
          <w:szCs w:val="20"/>
          <w:lang w:val="vi-VN"/>
        </w:rPr>
        <w:t>i với cá nhân cư trú có hoạt động kinh doanh;</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quy định nêu trên: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Trường hợp Công ty ký hợp đồng dưới 03 (ba) tháng với người lao động để thực hiện công việc tìm kiếm khách hàng cho Công ty thì Công ty có trách nhiệm khấu trừ thuế TNCN từ tiền lương, tiền công với mức thuế suất 10% trên thu nhập trước khi trả cho người lao động đối với từng lần chi trả từ hai triệu (2.0</w:t>
      </w:r>
      <w:r>
        <w:rPr>
          <w:rFonts w:ascii="Arial" w:hAnsi="Arial" w:cs="Arial"/>
          <w:color w:val="000000"/>
          <w:sz w:val="20"/>
          <w:szCs w:val="20"/>
        </w:rPr>
        <w:t>0</w:t>
      </w:r>
      <w:r>
        <w:rPr>
          <w:rFonts w:ascii="Arial" w:hAnsi="Arial" w:cs="Arial"/>
          <w:color w:val="000000"/>
          <w:sz w:val="20"/>
          <w:szCs w:val="20"/>
          <w:lang w:val="vi-VN"/>
        </w:rPr>
        <w:t xml:space="preserve">0.000) đồng/lần trở lên. Trường hợp Công ty ký hợp đồng từ 03 (ba) tháng trở lên với người lao </w:t>
      </w:r>
      <w:r>
        <w:rPr>
          <w:rFonts w:ascii="Arial" w:hAnsi="Arial" w:cs="Arial"/>
          <w:color w:val="000000"/>
          <w:sz w:val="20"/>
          <w:szCs w:val="20"/>
          <w:lang w:val="vi-VN"/>
        </w:rPr>
        <w:lastRenderedPageBreak/>
        <w:t>động để thực hiện công việc tìm kiếm khách hàng nêu trên thì khi chi trả Công ty khấu trừ thuế TNCN theo biểu thuế lũy tiến từng phần trên toàn bộ thu nhập chi trả.</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Trường hợp Công ty ký hợp đồng dịch vụ với cá nhân kinh doanh hoạt động môi giới bất động sản thì cá nhân kinh doanh này phải có chứng chỉ hành nghề môi giới bất động sản theo quy định Luật Kinh doanh bất động sản số 66/2014/QH13. Cá nhân thực hiện đăng ký kinh doanh, đăng ký thuế và kê khai nộp thuế theo quy định, lập hóa đơn giao cho Công ty đ</w:t>
      </w:r>
      <w:r>
        <w:rPr>
          <w:rFonts w:ascii="Arial" w:hAnsi="Arial" w:cs="Arial"/>
          <w:color w:val="000000"/>
          <w:sz w:val="20"/>
          <w:szCs w:val="20"/>
        </w:rPr>
        <w:t>ố</w:t>
      </w:r>
      <w:r>
        <w:rPr>
          <w:rFonts w:ascii="Arial" w:hAnsi="Arial" w:cs="Arial"/>
          <w:color w:val="000000"/>
          <w:sz w:val="20"/>
          <w:szCs w:val="20"/>
          <w:lang w:val="vi-VN"/>
        </w:rPr>
        <w:t>i với doanh thu hoạt động môi giới. Hoa hồng môi giới thực hiện theo quy định tại Luật Kinh doanh bất động sản.</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thông báo Công ty biết để thực hiện theo đúng quy định tại các văn bản quy phạm pháp luật đã được trích dẫn trong văn bản này./</w:t>
      </w:r>
      <w:r>
        <w:rPr>
          <w:rFonts w:ascii="Arial" w:hAnsi="Arial" w:cs="Arial"/>
          <w:color w:val="000000"/>
          <w:sz w:val="20"/>
          <w:szCs w:val="20"/>
        </w:rPr>
        <w:t>.</w:t>
      </w:r>
    </w:p>
    <w:p w:rsidR="00F03E61" w:rsidRDefault="00F03E61" w:rsidP="00F03E6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3E61" w:rsidTr="00F03E61">
        <w:trPr>
          <w:tblCellSpacing w:w="0" w:type="dxa"/>
        </w:trPr>
        <w:tc>
          <w:tcPr>
            <w:tcW w:w="4428" w:type="dxa"/>
            <w:shd w:val="clear" w:color="auto" w:fill="FFFFFF"/>
            <w:tcMar>
              <w:top w:w="0" w:type="dxa"/>
              <w:left w:w="108" w:type="dxa"/>
              <w:bottom w:w="0" w:type="dxa"/>
              <w:right w:w="108" w:type="dxa"/>
            </w:tcMar>
            <w:hideMark/>
          </w:tcPr>
          <w:p w:rsidR="00F03E61" w:rsidRDefault="00F03E6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rPr>
              <w:t>-</w:t>
            </w:r>
            <w:r>
              <w:rPr>
                <w:rFonts w:ascii="Arial" w:hAnsi="Arial" w:cs="Arial"/>
                <w:color w:val="000000"/>
                <w:sz w:val="16"/>
                <w:szCs w:val="16"/>
                <w:lang w:val="vi-VN"/>
              </w:rPr>
              <w:t> Như trên;</w:t>
            </w:r>
            <w:r>
              <w:rPr>
                <w:rFonts w:ascii="Arial" w:hAnsi="Arial" w:cs="Arial"/>
                <w:color w:val="000000"/>
                <w:sz w:val="16"/>
                <w:szCs w:val="16"/>
                <w:lang w:val="vi-VN"/>
              </w:rPr>
              <w:br/>
              <w:t>- P.KT4;</w:t>
            </w:r>
            <w:r>
              <w:rPr>
                <w:rFonts w:ascii="Arial" w:hAnsi="Arial" w:cs="Arial"/>
                <w:color w:val="000000"/>
                <w:sz w:val="16"/>
                <w:szCs w:val="16"/>
                <w:lang w:val="vi-VN"/>
              </w:rPr>
              <w:br/>
              <w:t>- P.PC;</w:t>
            </w:r>
            <w:r>
              <w:rPr>
                <w:rFonts w:ascii="Arial" w:hAnsi="Arial" w:cs="Arial"/>
                <w:color w:val="000000"/>
                <w:sz w:val="16"/>
                <w:szCs w:val="16"/>
                <w:lang w:val="vi-VN"/>
              </w:rPr>
              <w:br/>
              <w:t>- Lưu VT; TTHT.</w:t>
            </w:r>
            <w:r>
              <w:rPr>
                <w:rFonts w:ascii="Arial" w:hAnsi="Arial" w:cs="Arial"/>
                <w:color w:val="000000"/>
                <w:sz w:val="16"/>
                <w:szCs w:val="16"/>
                <w:lang w:val="vi-VN"/>
              </w:rPr>
              <w:br/>
            </w:r>
            <w:r>
              <w:rPr>
                <w:rFonts w:ascii="Arial" w:hAnsi="Arial" w:cs="Arial"/>
                <w:i/>
                <w:iCs/>
                <w:color w:val="000000"/>
                <w:sz w:val="16"/>
                <w:szCs w:val="16"/>
                <w:lang w:val="vi-VN"/>
              </w:rPr>
              <w:t>2297.D</w:t>
            </w:r>
          </w:p>
        </w:tc>
        <w:tc>
          <w:tcPr>
            <w:tcW w:w="4428" w:type="dxa"/>
            <w:shd w:val="clear" w:color="auto" w:fill="FFFFFF"/>
            <w:tcMar>
              <w:top w:w="0" w:type="dxa"/>
              <w:left w:w="108" w:type="dxa"/>
              <w:bottom w:w="0" w:type="dxa"/>
              <w:right w:w="108" w:type="dxa"/>
            </w:tcMar>
            <w:hideMark/>
          </w:tcPr>
          <w:p w:rsidR="00F03E61" w:rsidRDefault="00F03E6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KT. CỤC TRƯỞNG</w:t>
            </w:r>
            <w:r>
              <w:rPr>
                <w:rFonts w:ascii="Arial" w:hAnsi="Arial" w:cs="Arial"/>
                <w:b/>
                <w:bCs/>
                <w:color w:val="000000"/>
                <w:sz w:val="20"/>
                <w:szCs w:val="20"/>
                <w:lang w:val="vi-VN"/>
              </w:rPr>
              <w:br/>
              <w:t>PHÓ CỤC TRƯỞNG</w:t>
            </w:r>
            <w:r>
              <w:rPr>
                <w:rFonts w:ascii="Arial" w:hAnsi="Arial" w:cs="Arial"/>
                <w:b/>
                <w:bCs/>
                <w:color w:val="000000"/>
                <w:sz w:val="20"/>
                <w:szCs w:val="20"/>
                <w:lang w:val="vi-VN"/>
              </w:rPr>
              <w:br/>
            </w:r>
            <w:r>
              <w:rPr>
                <w:rFonts w:ascii="Arial" w:hAnsi="Arial" w:cs="Arial"/>
                <w:b/>
                <w:bCs/>
                <w:color w:val="000000"/>
                <w:sz w:val="20"/>
                <w:szCs w:val="20"/>
                <w:lang w:val="vi-VN"/>
              </w:rPr>
              <w:br/>
            </w:r>
            <w:r>
              <w:rPr>
                <w:rFonts w:ascii="Arial" w:hAnsi="Arial" w:cs="Arial"/>
                <w:b/>
                <w:bCs/>
                <w:color w:val="000000"/>
                <w:sz w:val="20"/>
                <w:szCs w:val="20"/>
                <w:lang w:val="vi-VN"/>
              </w:rPr>
              <w:br/>
            </w:r>
            <w:r>
              <w:rPr>
                <w:rFonts w:ascii="Arial" w:hAnsi="Arial" w:cs="Arial"/>
                <w:b/>
                <w:bCs/>
                <w:color w:val="000000"/>
                <w:sz w:val="20"/>
                <w:szCs w:val="20"/>
                <w:lang w:val="vi-VN"/>
              </w:rPr>
              <w:br/>
            </w:r>
            <w:r>
              <w:rPr>
                <w:rFonts w:ascii="Arial" w:hAnsi="Arial" w:cs="Arial"/>
                <w:b/>
                <w:bCs/>
                <w:color w:val="000000"/>
                <w:sz w:val="20"/>
                <w:szCs w:val="20"/>
                <w:lang w:val="vi-VN"/>
              </w:rPr>
              <w:br/>
              <w:t>Nguyễn Nam Bình</w:t>
            </w:r>
          </w:p>
        </w:tc>
      </w:tr>
    </w:tbl>
    <w:p w:rsidR="00F078D6" w:rsidRPr="00F03E61" w:rsidRDefault="00F03E61" w:rsidP="00F03E61">
      <w:bookmarkStart w:id="0" w:name="_GoBack"/>
      <w:bookmarkEnd w:id="0"/>
    </w:p>
    <w:sectPr w:rsidR="00F078D6" w:rsidRPr="00F0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4E"/>
    <w:rsid w:val="002C7E17"/>
    <w:rsid w:val="00461F3A"/>
    <w:rsid w:val="00A2394E"/>
    <w:rsid w:val="00D416A4"/>
    <w:rsid w:val="00F0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1BB0-D9B8-45F4-B6A1-34179FBC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31338">
      <w:bodyDiv w:val="1"/>
      <w:marLeft w:val="0"/>
      <w:marRight w:val="0"/>
      <w:marTop w:val="0"/>
      <w:marBottom w:val="0"/>
      <w:divBdr>
        <w:top w:val="none" w:sz="0" w:space="0" w:color="auto"/>
        <w:left w:val="none" w:sz="0" w:space="0" w:color="auto"/>
        <w:bottom w:val="none" w:sz="0" w:space="0" w:color="auto"/>
        <w:right w:val="none" w:sz="0" w:space="0" w:color="auto"/>
      </w:divBdr>
    </w:div>
    <w:div w:id="2079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e-phi-le-phi/thong-tu-111-2013-tt-btc-huong-dan-luat-thue-thu-nhap-ca-nhan-va-nghi-dinh-65-2013-nd-cp-2053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3</cp:revision>
  <dcterms:created xsi:type="dcterms:W3CDTF">2019-10-01T02:37:00Z</dcterms:created>
  <dcterms:modified xsi:type="dcterms:W3CDTF">2019-10-01T02:42:00Z</dcterms:modified>
</cp:coreProperties>
</file>