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71BBE" w:rsidTr="00E71BBE">
        <w:trPr>
          <w:tblCellSpacing w:w="0" w:type="dxa"/>
        </w:trPr>
        <w:tc>
          <w:tcPr>
            <w:tcW w:w="3348" w:type="dxa"/>
            <w:shd w:val="clear" w:color="auto" w:fill="FFFFFF"/>
            <w:tcMar>
              <w:top w:w="0" w:type="dxa"/>
              <w:left w:w="108" w:type="dxa"/>
              <w:bottom w:w="0" w:type="dxa"/>
              <w:right w:w="108" w:type="dxa"/>
            </w:tcMar>
            <w:hideMark/>
          </w:tcPr>
          <w:p w:rsidR="00E71BBE" w:rsidRDefault="00E71BB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CỤC THUẾ</w:t>
            </w:r>
            <w:r>
              <w:rPr>
                <w:rFonts w:ascii="Arial" w:hAnsi="Arial" w:cs="Arial"/>
                <w:color w:val="000000"/>
                <w:sz w:val="20"/>
                <w:szCs w:val="20"/>
              </w:rPr>
              <w:br/>
            </w:r>
            <w:r>
              <w:rPr>
                <w:rFonts w:ascii="Arial" w:hAnsi="Arial" w:cs="Arial"/>
                <w:b/>
                <w:bCs/>
                <w:color w:val="000000"/>
                <w:sz w:val="20"/>
                <w:szCs w:val="20"/>
                <w:lang w:val="vi-VN"/>
              </w:rPr>
              <w:t>CỤC THUẾ TP</w:t>
            </w:r>
            <w:r>
              <w:rPr>
                <w:rFonts w:ascii="Arial" w:hAnsi="Arial" w:cs="Arial"/>
                <w:b/>
                <w:bCs/>
                <w:color w:val="000000"/>
                <w:sz w:val="20"/>
                <w:szCs w:val="20"/>
              </w:rPr>
              <w:t>.</w:t>
            </w:r>
            <w:r>
              <w:rPr>
                <w:rFonts w:ascii="Arial" w:hAnsi="Arial" w:cs="Arial"/>
                <w:b/>
                <w:bCs/>
                <w:color w:val="000000"/>
                <w:sz w:val="20"/>
                <w:szCs w:val="20"/>
                <w:lang w:val="vi-VN"/>
              </w:rPr>
              <w:t>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E71BBE" w:rsidRDefault="00E71BB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E71BBE" w:rsidTr="00E71BBE">
        <w:trPr>
          <w:tblCellSpacing w:w="0" w:type="dxa"/>
        </w:trPr>
        <w:tc>
          <w:tcPr>
            <w:tcW w:w="3348" w:type="dxa"/>
            <w:shd w:val="clear" w:color="auto" w:fill="FFFFFF"/>
            <w:tcMar>
              <w:top w:w="0" w:type="dxa"/>
              <w:left w:w="108" w:type="dxa"/>
              <w:bottom w:w="0" w:type="dxa"/>
              <w:right w:w="108" w:type="dxa"/>
            </w:tcMar>
            <w:hideMark/>
          </w:tcPr>
          <w:p w:rsidR="00E71BBE" w:rsidRDefault="00E71BB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5812</w:t>
            </w:r>
            <w:r>
              <w:rPr>
                <w:rFonts w:ascii="Arial" w:hAnsi="Arial" w:cs="Arial"/>
                <w:color w:val="000000"/>
                <w:sz w:val="20"/>
                <w:szCs w:val="20"/>
                <w:lang w:val="vi-VN"/>
              </w:rPr>
              <w:t>/CT-TTHT</w:t>
            </w:r>
            <w:r>
              <w:rPr>
                <w:rFonts w:ascii="Arial" w:hAnsi="Arial" w:cs="Arial"/>
                <w:color w:val="000000"/>
                <w:sz w:val="20"/>
                <w:szCs w:val="20"/>
              </w:rPr>
              <w:br/>
            </w:r>
            <w:r>
              <w:rPr>
                <w:rFonts w:ascii="Arial" w:hAnsi="Arial" w:cs="Arial"/>
                <w:i/>
                <w:iCs/>
                <w:color w:val="000000"/>
                <w:sz w:val="16"/>
                <w:szCs w:val="16"/>
                <w:lang w:val="vi-VN"/>
              </w:rPr>
              <w:t>V/v: hồ sơ chứng minh người phụ thuộc</w:t>
            </w:r>
          </w:p>
        </w:tc>
        <w:tc>
          <w:tcPr>
            <w:tcW w:w="5508" w:type="dxa"/>
            <w:shd w:val="clear" w:color="auto" w:fill="FFFFFF"/>
            <w:tcMar>
              <w:top w:w="0" w:type="dxa"/>
              <w:left w:w="108" w:type="dxa"/>
              <w:bottom w:w="0" w:type="dxa"/>
              <w:right w:w="108" w:type="dxa"/>
            </w:tcMar>
            <w:hideMark/>
          </w:tcPr>
          <w:p w:rsidR="00E71BBE" w:rsidRDefault="00E71BBE">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w:t>
            </w:r>
            <w:r>
              <w:rPr>
                <w:rFonts w:ascii="Arial" w:hAnsi="Arial" w:cs="Arial"/>
                <w:i/>
                <w:iCs/>
                <w:color w:val="000000"/>
                <w:sz w:val="20"/>
                <w:szCs w:val="20"/>
              </w:rPr>
              <w:t>ố</w:t>
            </w:r>
            <w:r>
              <w:rPr>
                <w:rFonts w:ascii="Arial" w:hAnsi="Arial" w:cs="Arial"/>
                <w:i/>
                <w:iCs/>
                <w:color w:val="000000"/>
                <w:sz w:val="20"/>
                <w:szCs w:val="20"/>
                <w:lang w:val="vi-VN"/>
              </w:rPr>
              <w:t> Hồ Ch</w:t>
            </w:r>
            <w:r>
              <w:rPr>
                <w:rFonts w:ascii="Arial" w:hAnsi="Arial" w:cs="Arial"/>
                <w:i/>
                <w:iCs/>
                <w:color w:val="000000"/>
                <w:sz w:val="20"/>
                <w:szCs w:val="20"/>
              </w:rPr>
              <w:t>í</w:t>
            </w:r>
            <w:r>
              <w:rPr>
                <w:rFonts w:ascii="Arial" w:hAnsi="Arial" w:cs="Arial"/>
                <w:i/>
                <w:iCs/>
                <w:color w:val="000000"/>
                <w:sz w:val="20"/>
                <w:szCs w:val="20"/>
                <w:lang w:val="vi-VN"/>
              </w:rPr>
              <w:t> Minh, ngày</w:t>
            </w:r>
            <w:r>
              <w:rPr>
                <w:rFonts w:ascii="Arial" w:hAnsi="Arial" w:cs="Arial"/>
                <w:i/>
                <w:iCs/>
                <w:color w:val="000000"/>
                <w:sz w:val="20"/>
                <w:szCs w:val="20"/>
              </w:rPr>
              <w:t> 10</w:t>
            </w:r>
            <w:r>
              <w:rPr>
                <w:rFonts w:ascii="Arial" w:hAnsi="Arial" w:cs="Arial"/>
                <w:i/>
                <w:iCs/>
                <w:color w:val="000000"/>
                <w:sz w:val="20"/>
                <w:szCs w:val="20"/>
                <w:lang w:val="vi-VN"/>
              </w:rPr>
              <w:t> th</w:t>
            </w:r>
            <w:r>
              <w:rPr>
                <w:rFonts w:ascii="Arial" w:hAnsi="Arial" w:cs="Arial"/>
                <w:i/>
                <w:iCs/>
                <w:color w:val="000000"/>
                <w:sz w:val="20"/>
                <w:szCs w:val="20"/>
              </w:rPr>
              <w:t>á</w:t>
            </w:r>
            <w:r>
              <w:rPr>
                <w:rFonts w:ascii="Arial" w:hAnsi="Arial" w:cs="Arial"/>
                <w:i/>
                <w:iCs/>
                <w:color w:val="000000"/>
                <w:sz w:val="20"/>
                <w:szCs w:val="20"/>
                <w:lang w:val="vi-VN"/>
              </w:rPr>
              <w:t>ng </w:t>
            </w:r>
            <w:r>
              <w:rPr>
                <w:rFonts w:ascii="Arial" w:hAnsi="Arial" w:cs="Arial"/>
                <w:i/>
                <w:iCs/>
                <w:color w:val="000000"/>
                <w:sz w:val="20"/>
                <w:szCs w:val="20"/>
              </w:rPr>
              <w:t>6 năm</w:t>
            </w:r>
            <w:r>
              <w:rPr>
                <w:rFonts w:ascii="Arial" w:hAnsi="Arial" w:cs="Arial"/>
                <w:i/>
                <w:iCs/>
                <w:color w:val="000000"/>
                <w:sz w:val="20"/>
                <w:szCs w:val="20"/>
                <w:lang w:val="vi-VN"/>
              </w:rPr>
              <w:t> 20</w:t>
            </w:r>
            <w:r>
              <w:rPr>
                <w:rFonts w:ascii="Arial" w:hAnsi="Arial" w:cs="Arial"/>
                <w:i/>
                <w:iCs/>
                <w:color w:val="000000"/>
                <w:sz w:val="20"/>
                <w:szCs w:val="20"/>
              </w:rPr>
              <w:t>1</w:t>
            </w:r>
            <w:r>
              <w:rPr>
                <w:rFonts w:ascii="Arial" w:hAnsi="Arial" w:cs="Arial"/>
                <w:i/>
                <w:iCs/>
                <w:color w:val="000000"/>
                <w:sz w:val="20"/>
                <w:szCs w:val="20"/>
                <w:lang w:val="vi-VN"/>
              </w:rPr>
              <w:t>9</w:t>
            </w:r>
          </w:p>
        </w:tc>
      </w:tr>
    </w:tbl>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E71BBE" w:rsidRDefault="00E71BBE" w:rsidP="00E71BB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Liên đoàn quy hoạch và Điều tra tài nguyên nước Miền Nam</w:t>
      </w:r>
      <w:r>
        <w:rPr>
          <w:rFonts w:ascii="Arial" w:hAnsi="Arial" w:cs="Arial"/>
          <w:color w:val="000000"/>
          <w:sz w:val="20"/>
          <w:szCs w:val="20"/>
        </w:rPr>
        <w:br/>
      </w:r>
      <w:r>
        <w:rPr>
          <w:rFonts w:ascii="Arial" w:hAnsi="Arial" w:cs="Arial"/>
          <w:color w:val="000000"/>
          <w:sz w:val="20"/>
          <w:szCs w:val="20"/>
          <w:lang w:val="vi-VN"/>
        </w:rPr>
        <w:t>Địa chỉ: 59 đường số 2, P.Bình An, Q2, Tp.HCM</w:t>
      </w:r>
      <w:r>
        <w:rPr>
          <w:rFonts w:ascii="Arial" w:hAnsi="Arial" w:cs="Arial"/>
          <w:color w:val="000000"/>
          <w:sz w:val="20"/>
          <w:szCs w:val="20"/>
        </w:rPr>
        <w:br/>
      </w:r>
      <w:r>
        <w:rPr>
          <w:rFonts w:ascii="Arial" w:hAnsi="Arial" w:cs="Arial"/>
          <w:color w:val="000000"/>
          <w:sz w:val="20"/>
          <w:szCs w:val="20"/>
          <w:lang w:val="vi-VN"/>
        </w:rPr>
        <w:t>Mã số thuế: 0301170527</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bản số 384/TNNMT-KHTC ngày 14/5/2019 của Liên đoàn đoàn quy hoạch và Điều tra tài nguyên nước Miền Nam (gọi tắt là Liên đoàn) về thuế thu nhập cá nhân (TNCN), Cục Thuế TP có ý kiến như sau:</w:t>
      </w:r>
    </w:p>
    <w:p w:rsidR="00E71BBE" w:rsidRDefault="00E71BBE" w:rsidP="00E71BB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w:t>
      </w:r>
      <w:hyperlink r:id="rId4" w:tgtFrame="_blank" w:tooltip="Thông tư 111/2013/TT-BTC" w:history="1">
        <w:r>
          <w:rPr>
            <w:rStyle w:val="Hyperlink"/>
            <w:rFonts w:ascii="Arial" w:hAnsi="Arial" w:cs="Arial"/>
            <w:color w:val="0E70C3"/>
            <w:sz w:val="20"/>
            <w:szCs w:val="20"/>
            <w:u w:val="none"/>
            <w:lang w:val="vi-VN"/>
          </w:rPr>
          <w:t>111/2013/TT-BTC</w:t>
        </w:r>
      </w:hyperlink>
      <w:r>
        <w:rPr>
          <w:rFonts w:ascii="Arial" w:hAnsi="Arial" w:cs="Arial"/>
          <w:color w:val="000000"/>
          <w:sz w:val="20"/>
          <w:szCs w:val="20"/>
          <w:lang w:val="vi-VN"/>
        </w:rPr>
        <w:t> ngày 15/08/2013 của Bộ Tài chính hướng dẫn về thuế TNCN:</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Tiết d4, Điểm d; Tiết d2 Điểm d, Tiết g3, Điểm g, Khoản 1, Điều 9 quy định điều kiện, hồ sơ đăng k</w:t>
      </w:r>
      <w:r>
        <w:rPr>
          <w:rFonts w:ascii="Arial" w:hAnsi="Arial" w:cs="Arial"/>
          <w:color w:val="000000"/>
          <w:sz w:val="20"/>
          <w:szCs w:val="20"/>
        </w:rPr>
        <w:t>ý</w:t>
      </w:r>
      <w:r>
        <w:rPr>
          <w:rFonts w:ascii="Arial" w:hAnsi="Arial" w:cs="Arial"/>
          <w:color w:val="000000"/>
          <w:sz w:val="20"/>
          <w:szCs w:val="20"/>
          <w:lang w:val="vi-VN"/>
        </w:rPr>
        <w:t> người phụ thuộc là cha, mẹ:</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d.3) Cha đẻ, mẹ đẻ; cha vợ, mẹ vợ (hoặc cha chồng, mẹ chồng); cha dượng, mẹ kế; cha nuôi, mẹ nuôi hợp pháp của người nộp thuế đáp ứng điều kiện tại điểm đ, khoản 1, Điều này.</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 Cá nhân được tính là người phụ thuộc theo hướng dẫn tại các tiết d.2, d.3, d.4, điểm d, khoản 1, Điều này phải đáp ứng các điều kiện sau:</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đ.2) Đối với người ngoài độ tuổi lao động phải kh</w:t>
      </w:r>
      <w:r>
        <w:rPr>
          <w:rFonts w:ascii="Arial" w:hAnsi="Arial" w:cs="Arial"/>
          <w:color w:val="000000"/>
          <w:sz w:val="20"/>
          <w:szCs w:val="20"/>
        </w:rPr>
        <w:t>ô</w:t>
      </w:r>
      <w:r>
        <w:rPr>
          <w:rFonts w:ascii="Arial" w:hAnsi="Arial" w:cs="Arial"/>
          <w:color w:val="000000"/>
          <w:sz w:val="20"/>
          <w:szCs w:val="20"/>
          <w:lang w:val="vi-VN"/>
        </w:rPr>
        <w:t>ng có thu nhập hoặc có thu nhập bình quân tháng trong năm từ tất cả các nguồn thu nhập không vượt quá 1.000.000 đồng.</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g) Hồ sơ chứng minh người phụ thuộc</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g.3) Đối với cha đẻ, mẹ đẻ, cha vợ, mẹ vợ (hoặc cha chồng, mẹ chồng), cha dượng, mẹ kế, cha nuôi hợp pháp, mẹ nuôi hợp pháp hồ sơ chứng minh gồm:</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Bản chụp Chứng minh nhân dân.</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Giấy tờ hợp pháp để xác định mối quan hệ của người phụ thuộc với người nộp thuế như bản chụp sổ hộ khẩu (nếu có cùng sổ hộ khẩu), giấy khai sinh, quyết định công nhận việc nhận cha, mẹ, con của cơ quan Nhà nước có thẩm quyền.”</w:t>
      </w:r>
    </w:p>
    <w:p w:rsidR="00E71BBE" w:rsidRDefault="00E71BBE" w:rsidP="00E71BB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Trường h</w:t>
      </w:r>
      <w:r>
        <w:rPr>
          <w:rFonts w:ascii="Arial" w:hAnsi="Arial" w:cs="Arial"/>
          <w:color w:val="000000"/>
          <w:sz w:val="20"/>
          <w:szCs w:val="20"/>
        </w:rPr>
        <w:t>ợ</w:t>
      </w:r>
      <w:r>
        <w:rPr>
          <w:rFonts w:ascii="Arial" w:hAnsi="Arial" w:cs="Arial"/>
          <w:color w:val="000000"/>
          <w:sz w:val="20"/>
          <w:szCs w:val="20"/>
          <w:lang w:val="vi-VN"/>
        </w:rPr>
        <w:t>p Công ty theo </w:t>
      </w:r>
      <w:r>
        <w:rPr>
          <w:rFonts w:ascii="Arial" w:hAnsi="Arial" w:cs="Arial"/>
          <w:color w:val="000000"/>
          <w:sz w:val="20"/>
          <w:szCs w:val="20"/>
        </w:rPr>
        <w:t>tr</w:t>
      </w:r>
      <w:r>
        <w:rPr>
          <w:rFonts w:ascii="Arial" w:hAnsi="Arial" w:cs="Arial"/>
          <w:color w:val="000000"/>
          <w:sz w:val="20"/>
          <w:szCs w:val="20"/>
          <w:lang w:val="vi-VN"/>
        </w:rPr>
        <w:t>ình bày, người lao động tại Công ty có đăng ký người phụ thuộc là cha, mẹ ngoài độ tuổi lao động thì phải đáp ứng điều kiện tại Tiết đ2, Điểm đ, Khoản 1, Điều 9 Thông tư này và hồ sơ chứng minh người phụ thuộc tại Tiết g3, Điểm g, Khoản 1, Điều 9 Thông tư </w:t>
      </w:r>
      <w:hyperlink r:id="rId5" w:tgtFrame="_blank" w:tooltip="Thông tư 111/2013/TT-BTC" w:history="1">
        <w:r>
          <w:rPr>
            <w:rStyle w:val="Hyperlink"/>
            <w:rFonts w:ascii="Arial" w:hAnsi="Arial" w:cs="Arial"/>
            <w:color w:val="0E70C3"/>
            <w:sz w:val="20"/>
            <w:szCs w:val="20"/>
            <w:u w:val="none"/>
            <w:lang w:val="vi-VN"/>
          </w:rPr>
          <w:t>111/2013/TT-BTC</w:t>
        </w:r>
      </w:hyperlink>
      <w:r>
        <w:rPr>
          <w:rFonts w:ascii="Arial" w:hAnsi="Arial" w:cs="Arial"/>
          <w:color w:val="000000"/>
          <w:sz w:val="20"/>
          <w:szCs w:val="20"/>
          <w:lang w:val="vi-VN"/>
        </w:rPr>
        <w:t> ngày 15/8/2013, không cần giấy xác nhận thu nhập của người phụ thuộc nhưng người lao động phải chịu trách nhiệm về việc kê khai của mình trước pháp luật.</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TP thông báo Liên đoàn biết để thực hiện theo đúng quy định tại các văn bản quy phạm pháp luật đã được trích dẫn tại văn bản này</w:t>
      </w:r>
      <w:r>
        <w:rPr>
          <w:rFonts w:ascii="Arial" w:hAnsi="Arial" w:cs="Arial"/>
          <w:color w:val="000000"/>
          <w:sz w:val="20"/>
          <w:szCs w:val="20"/>
        </w:rPr>
        <w:t>.</w:t>
      </w:r>
    </w:p>
    <w:p w:rsidR="00E71BBE" w:rsidRDefault="00E71BBE" w:rsidP="00E71BB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71BBE" w:rsidTr="00E71BBE">
        <w:trPr>
          <w:tblCellSpacing w:w="0" w:type="dxa"/>
        </w:trPr>
        <w:tc>
          <w:tcPr>
            <w:tcW w:w="4428" w:type="dxa"/>
            <w:shd w:val="clear" w:color="auto" w:fill="FFFFFF"/>
            <w:tcMar>
              <w:top w:w="0" w:type="dxa"/>
              <w:left w:w="108" w:type="dxa"/>
              <w:bottom w:w="0" w:type="dxa"/>
              <w:right w:w="108" w:type="dxa"/>
            </w:tcMar>
            <w:hideMark/>
          </w:tcPr>
          <w:p w:rsidR="00E71BBE" w:rsidRDefault="00E71BB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br/>
            </w:r>
            <w:r>
              <w:rPr>
                <w:rFonts w:ascii="Arial" w:hAnsi="Arial" w:cs="Arial"/>
                <w:b/>
                <w:bCs/>
                <w:i/>
                <w:iCs/>
                <w:color w:val="000000"/>
                <w:sz w:val="20"/>
                <w:szCs w:val="20"/>
                <w:lang w:val="vi-VN"/>
              </w:rP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Phòng NVDTPC;</w:t>
            </w:r>
            <w:r>
              <w:rPr>
                <w:rFonts w:ascii="Arial" w:hAnsi="Arial" w:cs="Arial"/>
                <w:color w:val="000000"/>
                <w:sz w:val="16"/>
                <w:szCs w:val="16"/>
                <w:lang w:val="vi-VN"/>
              </w:rPr>
              <w:br/>
              <w:t>- Phòng TTKT4;</w:t>
            </w:r>
            <w:r>
              <w:rPr>
                <w:rFonts w:ascii="Arial" w:hAnsi="Arial" w:cs="Arial"/>
                <w:color w:val="000000"/>
                <w:sz w:val="16"/>
                <w:szCs w:val="16"/>
                <w:lang w:val="vi-VN"/>
              </w:rPr>
              <w:br/>
              <w:t>- Lưu: VT, TTHT.</w:t>
            </w:r>
            <w:r>
              <w:rPr>
                <w:rFonts w:ascii="Arial" w:hAnsi="Arial" w:cs="Arial"/>
                <w:color w:val="000000"/>
                <w:sz w:val="16"/>
                <w:szCs w:val="16"/>
                <w:lang w:val="vi-VN"/>
              </w:rPr>
              <w:br/>
              <w:t>834 (16/5/2019)/TNCN/ntrang</w:t>
            </w:r>
          </w:p>
        </w:tc>
        <w:tc>
          <w:tcPr>
            <w:tcW w:w="4428" w:type="dxa"/>
            <w:shd w:val="clear" w:color="auto" w:fill="FFFFFF"/>
            <w:tcMar>
              <w:top w:w="0" w:type="dxa"/>
              <w:left w:w="108" w:type="dxa"/>
              <w:bottom w:w="0" w:type="dxa"/>
              <w:right w:w="108" w:type="dxa"/>
            </w:tcMar>
            <w:hideMark/>
          </w:tcPr>
          <w:p w:rsidR="00E71BBE" w:rsidRDefault="00E71BB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F078D6" w:rsidRPr="00E71BBE" w:rsidRDefault="00E71BBE" w:rsidP="00E71BBE">
      <w:bookmarkStart w:id="0" w:name="_GoBack"/>
      <w:bookmarkEnd w:id="0"/>
    </w:p>
    <w:sectPr w:rsidR="00F078D6" w:rsidRPr="00E7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2D23AC"/>
    <w:rsid w:val="004139F5"/>
    <w:rsid w:val="00461F3A"/>
    <w:rsid w:val="004800EA"/>
    <w:rsid w:val="00A87549"/>
    <w:rsid w:val="00AB6E5C"/>
    <w:rsid w:val="00AD03B7"/>
    <w:rsid w:val="00B478CE"/>
    <w:rsid w:val="00B60C62"/>
    <w:rsid w:val="00D207AD"/>
    <w:rsid w:val="00D416A4"/>
    <w:rsid w:val="00D4183F"/>
    <w:rsid w:val="00DE2215"/>
    <w:rsid w:val="00E60CA9"/>
    <w:rsid w:val="00E7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2255">
      <w:bodyDiv w:val="1"/>
      <w:marLeft w:val="0"/>
      <w:marRight w:val="0"/>
      <w:marTop w:val="0"/>
      <w:marBottom w:val="0"/>
      <w:divBdr>
        <w:top w:val="none" w:sz="0" w:space="0" w:color="auto"/>
        <w:left w:val="none" w:sz="0" w:space="0" w:color="auto"/>
        <w:bottom w:val="none" w:sz="0" w:space="0" w:color="auto"/>
        <w:right w:val="none" w:sz="0" w:space="0" w:color="auto"/>
      </w:divBdr>
    </w:div>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343171309">
      <w:bodyDiv w:val="1"/>
      <w:marLeft w:val="0"/>
      <w:marRight w:val="0"/>
      <w:marTop w:val="0"/>
      <w:marBottom w:val="0"/>
      <w:divBdr>
        <w:top w:val="none" w:sz="0" w:space="0" w:color="auto"/>
        <w:left w:val="none" w:sz="0" w:space="0" w:color="auto"/>
        <w:bottom w:val="none" w:sz="0" w:space="0" w:color="auto"/>
        <w:right w:val="none" w:sz="0" w:space="0" w:color="auto"/>
      </w:divBdr>
    </w:div>
    <w:div w:id="424346490">
      <w:bodyDiv w:val="1"/>
      <w:marLeft w:val="0"/>
      <w:marRight w:val="0"/>
      <w:marTop w:val="0"/>
      <w:marBottom w:val="0"/>
      <w:divBdr>
        <w:top w:val="none" w:sz="0" w:space="0" w:color="auto"/>
        <w:left w:val="none" w:sz="0" w:space="0" w:color="auto"/>
        <w:bottom w:val="none" w:sz="0" w:space="0" w:color="auto"/>
        <w:right w:val="none" w:sz="0" w:space="0" w:color="auto"/>
      </w:divBdr>
    </w:div>
    <w:div w:id="512308692">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1340082455">
      <w:bodyDiv w:val="1"/>
      <w:marLeft w:val="0"/>
      <w:marRight w:val="0"/>
      <w:marTop w:val="0"/>
      <w:marBottom w:val="0"/>
      <w:divBdr>
        <w:top w:val="none" w:sz="0" w:space="0" w:color="auto"/>
        <w:left w:val="none" w:sz="0" w:space="0" w:color="auto"/>
        <w:bottom w:val="none" w:sz="0" w:space="0" w:color="auto"/>
        <w:right w:val="none" w:sz="0" w:space="0" w:color="auto"/>
      </w:divBdr>
    </w:div>
    <w:div w:id="1467434547">
      <w:bodyDiv w:val="1"/>
      <w:marLeft w:val="0"/>
      <w:marRight w:val="0"/>
      <w:marTop w:val="0"/>
      <w:marBottom w:val="0"/>
      <w:divBdr>
        <w:top w:val="none" w:sz="0" w:space="0" w:color="auto"/>
        <w:left w:val="none" w:sz="0" w:space="0" w:color="auto"/>
        <w:bottom w:val="none" w:sz="0" w:space="0" w:color="auto"/>
        <w:right w:val="none" w:sz="0" w:space="0" w:color="auto"/>
      </w:divBdr>
    </w:div>
    <w:div w:id="1832599979">
      <w:bodyDiv w:val="1"/>
      <w:marLeft w:val="0"/>
      <w:marRight w:val="0"/>
      <w:marTop w:val="0"/>
      <w:marBottom w:val="0"/>
      <w:divBdr>
        <w:top w:val="none" w:sz="0" w:space="0" w:color="auto"/>
        <w:left w:val="none" w:sz="0" w:space="0" w:color="auto"/>
        <w:bottom w:val="none" w:sz="0" w:space="0" w:color="auto"/>
        <w:right w:val="none" w:sz="0" w:space="0" w:color="auto"/>
      </w:divBdr>
    </w:div>
    <w:div w:id="1880701055">
      <w:bodyDiv w:val="1"/>
      <w:marLeft w:val="0"/>
      <w:marRight w:val="0"/>
      <w:marTop w:val="0"/>
      <w:marBottom w:val="0"/>
      <w:divBdr>
        <w:top w:val="none" w:sz="0" w:space="0" w:color="auto"/>
        <w:left w:val="none" w:sz="0" w:space="0" w:color="auto"/>
        <w:bottom w:val="none" w:sz="0" w:space="0" w:color="auto"/>
        <w:right w:val="none" w:sz="0" w:space="0" w:color="auto"/>
      </w:divBdr>
    </w:div>
    <w:div w:id="1938369515">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e-phi-le-phi/thong-tu-111-2013-tt-btc-huong-dan-luat-thue-thu-nhap-ca-nhan-va-nghi-dinh-65-2013-nd-cp-205356.aspx" TargetMode="External"/><Relationship Id="rId4" Type="http://schemas.openxmlformats.org/officeDocument/2006/relationships/hyperlink" Target="https://thuvienphapluat.vn/van-ban/thue-phi-le-phi/thong-tu-111-2013-tt-btc-huong-dan-luat-thue-thu-nhap-ca-nhan-va-nghi-dinh-65-2013-nd-cp-2053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13</cp:revision>
  <dcterms:created xsi:type="dcterms:W3CDTF">2019-09-25T07:41:00Z</dcterms:created>
  <dcterms:modified xsi:type="dcterms:W3CDTF">2019-09-27T03:23:00Z</dcterms:modified>
</cp:coreProperties>
</file>