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60CA9" w:rsidTr="00E60CA9">
        <w:trPr>
          <w:tblCellSpacing w:w="0" w:type="dxa"/>
        </w:trPr>
        <w:tc>
          <w:tcPr>
            <w:tcW w:w="3348" w:type="dxa"/>
            <w:shd w:val="clear" w:color="auto" w:fill="FFFFFF"/>
            <w:tcMar>
              <w:top w:w="0" w:type="dxa"/>
              <w:left w:w="108" w:type="dxa"/>
              <w:bottom w:w="0" w:type="dxa"/>
              <w:right w:w="108" w:type="dxa"/>
            </w:tcMar>
            <w:hideMark/>
          </w:tcPr>
          <w:p w:rsidR="00E60CA9" w:rsidRDefault="00E60CA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TỔNG CỤC THUẾ</w:t>
            </w:r>
            <w:r>
              <w:rPr>
                <w:rFonts w:ascii="Arial" w:hAnsi="Arial" w:cs="Arial"/>
                <w:color w:val="000000"/>
                <w:sz w:val="20"/>
                <w:szCs w:val="20"/>
                <w:lang w:val="vi-VN"/>
              </w:rPr>
              <w:br/>
            </w:r>
            <w:r>
              <w:rPr>
                <w:rFonts w:ascii="Arial" w:hAnsi="Arial" w:cs="Arial"/>
                <w:b/>
                <w:bCs/>
                <w:color w:val="000000"/>
                <w:sz w:val="20"/>
                <w:szCs w:val="20"/>
                <w:lang w:val="vi-VN"/>
              </w:rPr>
              <w:t>CỤC THUẾ TP HỒ CHÍ MINH</w:t>
            </w:r>
            <w:r>
              <w:rPr>
                <w:rFonts w:ascii="Arial"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E60CA9" w:rsidRDefault="00E60CA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lang w:val="vi-VN"/>
              </w:rPr>
              <w:t>CỘNG HÒA XÃ HỘI CHỦ NGHĨA VIỆT NAM</w:t>
            </w:r>
            <w:r>
              <w:rPr>
                <w:rFonts w:ascii="Arial" w:hAnsi="Arial" w:cs="Arial"/>
                <w:b/>
                <w:bCs/>
                <w:color w:val="000000"/>
                <w:sz w:val="20"/>
                <w:szCs w:val="20"/>
                <w:lang w:val="vi-VN"/>
              </w:rPr>
              <w:br/>
              <w:t>Độc lập - Tự do - Hạnh phúc</w:t>
            </w:r>
            <w:r>
              <w:rPr>
                <w:rFonts w:ascii="Arial" w:hAnsi="Arial" w:cs="Arial"/>
                <w:b/>
                <w:bCs/>
                <w:color w:val="000000"/>
                <w:sz w:val="20"/>
                <w:szCs w:val="20"/>
                <w:lang w:val="vi-VN"/>
              </w:rPr>
              <w:br/>
              <w:t>---------------</w:t>
            </w:r>
          </w:p>
        </w:tc>
      </w:tr>
      <w:tr w:rsidR="00E60CA9" w:rsidTr="00E60CA9">
        <w:trPr>
          <w:tblCellSpacing w:w="0" w:type="dxa"/>
        </w:trPr>
        <w:tc>
          <w:tcPr>
            <w:tcW w:w="3348" w:type="dxa"/>
            <w:shd w:val="clear" w:color="auto" w:fill="FFFFFF"/>
            <w:tcMar>
              <w:top w:w="0" w:type="dxa"/>
              <w:left w:w="108" w:type="dxa"/>
              <w:bottom w:w="0" w:type="dxa"/>
              <w:right w:w="108" w:type="dxa"/>
            </w:tcMar>
            <w:hideMark/>
          </w:tcPr>
          <w:p w:rsidR="00E60CA9" w:rsidRDefault="00E60CA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Số: </w:t>
            </w:r>
            <w:r>
              <w:rPr>
                <w:rFonts w:ascii="Arial" w:hAnsi="Arial" w:cs="Arial"/>
                <w:color w:val="000000"/>
                <w:sz w:val="20"/>
                <w:szCs w:val="20"/>
              </w:rPr>
              <w:t>6111</w:t>
            </w:r>
            <w:r>
              <w:rPr>
                <w:rFonts w:ascii="Arial" w:hAnsi="Arial" w:cs="Arial"/>
                <w:color w:val="000000"/>
                <w:sz w:val="20"/>
                <w:szCs w:val="20"/>
                <w:lang w:val="vi-VN"/>
              </w:rPr>
              <w:t>/CT-TTHT</w:t>
            </w:r>
            <w:r>
              <w:rPr>
                <w:rFonts w:ascii="Arial" w:hAnsi="Arial" w:cs="Arial"/>
                <w:color w:val="000000"/>
                <w:sz w:val="20"/>
                <w:szCs w:val="20"/>
              </w:rPr>
              <w:br/>
            </w:r>
            <w:r>
              <w:rPr>
                <w:rFonts w:ascii="Arial" w:hAnsi="Arial" w:cs="Arial"/>
                <w:i/>
                <w:iCs/>
                <w:color w:val="000000"/>
                <w:sz w:val="16"/>
                <w:szCs w:val="16"/>
                <w:lang w:val="vi-VN"/>
              </w:rPr>
              <w:t>V/v: chính sách thuế</w:t>
            </w:r>
          </w:p>
        </w:tc>
        <w:tc>
          <w:tcPr>
            <w:tcW w:w="5508" w:type="dxa"/>
            <w:shd w:val="clear" w:color="auto" w:fill="FFFFFF"/>
            <w:tcMar>
              <w:top w:w="0" w:type="dxa"/>
              <w:left w:w="108" w:type="dxa"/>
              <w:bottom w:w="0" w:type="dxa"/>
              <w:right w:w="108" w:type="dxa"/>
            </w:tcMar>
            <w:hideMark/>
          </w:tcPr>
          <w:p w:rsidR="00E60CA9" w:rsidRDefault="00E60CA9">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lang w:val="vi-VN"/>
              </w:rPr>
              <w:t>Thành phố Hồ Chí Minh, ngày </w:t>
            </w:r>
            <w:r>
              <w:rPr>
                <w:rFonts w:ascii="Arial" w:hAnsi="Arial" w:cs="Arial"/>
                <w:i/>
                <w:iCs/>
                <w:color w:val="000000"/>
                <w:sz w:val="20"/>
                <w:szCs w:val="20"/>
              </w:rPr>
              <w:t>14</w:t>
            </w:r>
            <w:r>
              <w:rPr>
                <w:rFonts w:ascii="Arial" w:hAnsi="Arial" w:cs="Arial"/>
                <w:i/>
                <w:iCs/>
                <w:color w:val="000000"/>
                <w:sz w:val="20"/>
                <w:szCs w:val="20"/>
                <w:lang w:val="vi-VN"/>
              </w:rPr>
              <w:t> tháng </w:t>
            </w:r>
            <w:r>
              <w:rPr>
                <w:rFonts w:ascii="Arial" w:hAnsi="Arial" w:cs="Arial"/>
                <w:i/>
                <w:iCs/>
                <w:color w:val="000000"/>
                <w:sz w:val="20"/>
                <w:szCs w:val="20"/>
              </w:rPr>
              <w:t>6</w:t>
            </w:r>
            <w:r>
              <w:rPr>
                <w:rFonts w:ascii="Arial" w:hAnsi="Arial" w:cs="Arial"/>
                <w:i/>
                <w:iCs/>
                <w:color w:val="000000"/>
                <w:sz w:val="20"/>
                <w:szCs w:val="20"/>
                <w:lang w:val="vi-VN"/>
              </w:rPr>
              <w:t> năm </w:t>
            </w:r>
            <w:r>
              <w:rPr>
                <w:rFonts w:ascii="Arial" w:hAnsi="Arial" w:cs="Arial"/>
                <w:i/>
                <w:iCs/>
                <w:color w:val="000000"/>
                <w:sz w:val="20"/>
                <w:szCs w:val="20"/>
              </w:rPr>
              <w:t>2019</w:t>
            </w:r>
          </w:p>
        </w:tc>
      </w:tr>
    </w:tbl>
    <w:p w:rsidR="00E60CA9" w:rsidRDefault="00E60CA9" w:rsidP="00E60CA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E60CA9" w:rsidRDefault="00E60CA9" w:rsidP="00E60CA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lang w:val="vi-VN"/>
        </w:rPr>
        <w:t>Kính gửi:</w:t>
      </w:r>
      <w:r>
        <w:rPr>
          <w:rFonts w:ascii="Arial" w:hAnsi="Arial" w:cs="Arial"/>
          <w:color w:val="000000"/>
          <w:sz w:val="20"/>
          <w:szCs w:val="20"/>
          <w:lang w:val="vi-VN"/>
        </w:rPr>
        <w:t> Công ty TNHH Lotte Properties HCMC</w:t>
      </w:r>
      <w:r>
        <w:rPr>
          <w:rFonts w:ascii="Arial" w:hAnsi="Arial" w:cs="Arial"/>
          <w:color w:val="000000"/>
          <w:sz w:val="20"/>
          <w:szCs w:val="20"/>
        </w:rPr>
        <w:br/>
      </w:r>
      <w:r>
        <w:rPr>
          <w:rFonts w:ascii="Arial" w:hAnsi="Arial" w:cs="Arial"/>
          <w:color w:val="000000"/>
          <w:sz w:val="20"/>
          <w:szCs w:val="20"/>
          <w:lang w:val="vi-VN"/>
        </w:rPr>
        <w:t>Địa chỉ: Lầu 17, tòa nhà Vietcombank, số 5 Công trường Mê Linh, </w:t>
      </w:r>
      <w:r>
        <w:rPr>
          <w:rFonts w:ascii="Arial" w:hAnsi="Arial" w:cs="Arial"/>
          <w:color w:val="000000"/>
          <w:sz w:val="20"/>
          <w:szCs w:val="20"/>
        </w:rPr>
        <w:t>P</w:t>
      </w:r>
      <w:r>
        <w:rPr>
          <w:rFonts w:ascii="Arial" w:hAnsi="Arial" w:cs="Arial"/>
          <w:color w:val="000000"/>
          <w:sz w:val="20"/>
          <w:szCs w:val="20"/>
          <w:lang w:val="vi-VN"/>
        </w:rPr>
        <w:t>. Bến Nghé, Q.1, TP.HCM</w:t>
      </w:r>
      <w:r>
        <w:rPr>
          <w:rFonts w:ascii="Arial" w:hAnsi="Arial" w:cs="Arial"/>
          <w:color w:val="000000"/>
          <w:sz w:val="20"/>
          <w:szCs w:val="20"/>
        </w:rPr>
        <w:br/>
      </w:r>
      <w:r>
        <w:rPr>
          <w:rFonts w:ascii="Arial" w:hAnsi="Arial" w:cs="Arial"/>
          <w:color w:val="000000"/>
          <w:sz w:val="20"/>
          <w:szCs w:val="20"/>
          <w:lang w:val="vi-VN"/>
        </w:rPr>
        <w:t>Mã số thuế: 0314696885</w:t>
      </w:r>
    </w:p>
    <w:p w:rsidR="00E60CA9" w:rsidRDefault="00E60CA9" w:rsidP="00E60CA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Trả lời văn bản số 02.2018 ngày 25/01/2019 của Công ty về chính sách thuế; Cục Thuế Thành phố có ý kiến như sau:</w:t>
      </w:r>
    </w:p>
    <w:p w:rsidR="00E60CA9" w:rsidRDefault="00E60CA9" w:rsidP="00E60CA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Căn cứ Thông tư số </w:t>
      </w:r>
      <w:hyperlink r:id="rId4" w:tgtFrame="_blank" w:tooltip="Thông tư 156/2013/TT-BTC" w:history="1">
        <w:r>
          <w:rPr>
            <w:rStyle w:val="Hyperlink"/>
            <w:rFonts w:ascii="Arial" w:hAnsi="Arial" w:cs="Arial"/>
            <w:color w:val="0E70C3"/>
            <w:sz w:val="20"/>
            <w:szCs w:val="20"/>
            <w:u w:val="none"/>
            <w:lang w:val="vi-VN"/>
          </w:rPr>
          <w:t>156/2013/TT-BTC</w:t>
        </w:r>
      </w:hyperlink>
      <w:r>
        <w:rPr>
          <w:rFonts w:ascii="Arial" w:hAnsi="Arial" w:cs="Arial"/>
          <w:color w:val="000000"/>
          <w:sz w:val="20"/>
          <w:szCs w:val="20"/>
          <w:lang w:val="vi-VN"/>
        </w:rPr>
        <w:t> ngày 06/11/2013 của Bộ Tài chính hướng dẫn về quản lý thuế,</w:t>
      </w:r>
    </w:p>
    <w:p w:rsidR="00E60CA9" w:rsidRDefault="00E60CA9" w:rsidP="00E60CA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Tại Điểm d Khoản 3 Điều 10 quy định về thời hạn nộp hồ sơ khai thuế:</w:t>
      </w:r>
    </w:p>
    <w:p w:rsidR="00E60CA9" w:rsidRDefault="00E60CA9" w:rsidP="00E60CA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“d) Thời hạn nộp hồ sơ khai thuế theo từng lần phát sinh nghĩa vụ thuế chậm nhất là ngày thứ 10 (mười), kể từ ngày phát sinh nghĩa vụ thuế;”</w:t>
      </w:r>
    </w:p>
    <w:p w:rsidR="00E60CA9" w:rsidRDefault="00E60CA9" w:rsidP="00E60CA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Tại Điểm a Khoản 3 Điều 20 quy định về khai thuế giá trị gia tăng (GTGT), thuế thu nhập doanh nghiệp (TNDN) đối với Nhà thầu nước ngoài, Nhà thầu phụ nước ngoài:</w:t>
      </w:r>
    </w:p>
    <w:p w:rsidR="00E60CA9" w:rsidRDefault="00E60CA9" w:rsidP="00E60CA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“a) Khai thuế đối với trường hợp nộp thuế GTGT tính trực tiếp trên GTGT, nộp thuế TNDN theo tỷ lệ % tính trên doanh thu là loại khai theo lần phát sinh thanh toán tiền cho nhà thầu nước ngoài và khai quyết toán khi kết thúc hợp đồng nhà thầu.</w:t>
      </w:r>
    </w:p>
    <w:p w:rsidR="00E60CA9" w:rsidRDefault="00E60CA9" w:rsidP="00E60CA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E60CA9" w:rsidRDefault="00E60CA9" w:rsidP="00E60CA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Căn cứ Điều 15 Thông tư số </w:t>
      </w:r>
      <w:hyperlink r:id="rId5" w:tgtFrame="_blank" w:tooltip="Thông tư 219/2013/TT-BTC" w:history="1">
        <w:r>
          <w:rPr>
            <w:rStyle w:val="Hyperlink"/>
            <w:rFonts w:ascii="Arial" w:hAnsi="Arial" w:cs="Arial"/>
            <w:color w:val="0E70C3"/>
            <w:sz w:val="20"/>
            <w:szCs w:val="20"/>
            <w:u w:val="none"/>
            <w:lang w:val="vi-VN"/>
          </w:rPr>
          <w:t>219/2013/TT-BTC</w:t>
        </w:r>
      </w:hyperlink>
      <w:r>
        <w:rPr>
          <w:rFonts w:ascii="Arial" w:hAnsi="Arial" w:cs="Arial"/>
          <w:color w:val="000000"/>
          <w:sz w:val="20"/>
          <w:szCs w:val="20"/>
          <w:lang w:val="vi-VN"/>
        </w:rPr>
        <w:t> ngày 31/12/2013 của Bộ Tài chính (đã được sửa đổi, bổ sung tại Khoản 10 Điều 1 Thông tư </w:t>
      </w:r>
      <w:hyperlink r:id="rId6" w:tgtFrame="_blank" w:tooltip="Thông tư 26/2015/TT-BTC" w:history="1">
        <w:r>
          <w:rPr>
            <w:rStyle w:val="Hyperlink"/>
            <w:rFonts w:ascii="Arial" w:hAnsi="Arial" w:cs="Arial"/>
            <w:color w:val="0E70C3"/>
            <w:sz w:val="20"/>
            <w:szCs w:val="20"/>
            <w:u w:val="none"/>
            <w:lang w:val="vi-VN"/>
          </w:rPr>
          <w:t>26/2015/TT-BTC</w:t>
        </w:r>
      </w:hyperlink>
      <w:r>
        <w:rPr>
          <w:rFonts w:ascii="Arial" w:hAnsi="Arial" w:cs="Arial"/>
          <w:color w:val="000000"/>
          <w:sz w:val="20"/>
          <w:szCs w:val="20"/>
          <w:lang w:val="vi-VN"/>
        </w:rPr>
        <w:t> ngày 27/02/2015 và tại Điều 1 Thông tư </w:t>
      </w:r>
      <w:hyperlink r:id="rId7" w:tgtFrame="_blank" w:tooltip="Thông tư 173/2016/TT-BTC" w:history="1">
        <w:r>
          <w:rPr>
            <w:rStyle w:val="Hyperlink"/>
            <w:rFonts w:ascii="Arial" w:hAnsi="Arial" w:cs="Arial"/>
            <w:color w:val="0E70C3"/>
            <w:sz w:val="20"/>
            <w:szCs w:val="20"/>
            <w:u w:val="none"/>
            <w:lang w:val="vi-VN"/>
          </w:rPr>
          <w:t>173/2016/TT-BTC</w:t>
        </w:r>
      </w:hyperlink>
      <w:r>
        <w:rPr>
          <w:rFonts w:ascii="Arial" w:hAnsi="Arial" w:cs="Arial"/>
          <w:color w:val="000000"/>
          <w:sz w:val="20"/>
          <w:szCs w:val="20"/>
          <w:lang w:val="vi-VN"/>
        </w:rPr>
        <w:t> ngày 28/10/2016) quy định điều kiện khấu trừ thuế GTGT đầu vào:</w:t>
      </w:r>
    </w:p>
    <w:p w:rsidR="00E60CA9" w:rsidRDefault="00E60CA9" w:rsidP="00E60CA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w:t>
      </w:r>
      <w:r>
        <w:rPr>
          <w:rFonts w:ascii="Arial" w:hAnsi="Arial" w:cs="Arial"/>
          <w:color w:val="000000"/>
          <w:sz w:val="20"/>
          <w:szCs w:val="20"/>
          <w:lang w:val="vi-VN"/>
        </w:rPr>
        <w:t>. Có hóa đơn giá trị gia tăng hợp pháp của hàng hóa, dịch vụ mua vào hoặc chứng từ nộp thuế giá trị gia tăng khâu nhập khẩu hoặc chứng từ nộp thuế GTGT thay cho phía nước ngoài theo hướng dẫn của Bộ Tài chính áp dụng đối với các tổ chức nước ngoài không có tư cách pháp nhân Việt Nam và cá nhân nước ngoài kinh doanh hoặc có thu nhập phát sinh tại Việt Nam.</w:t>
      </w:r>
    </w:p>
    <w:p w:rsidR="00E60CA9" w:rsidRDefault="00E60CA9" w:rsidP="00E60CA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2. Có chứng từ thanh toán không dùng tiền mặt đối với hàng hóa, dịch vụ mua vào (bao gồm cả hàng hóa nhập khẩu) từ hai mươi triệu đồng trở lên, trừ trường h</w:t>
      </w:r>
      <w:r>
        <w:rPr>
          <w:rFonts w:ascii="Arial" w:hAnsi="Arial" w:cs="Arial"/>
          <w:color w:val="000000"/>
          <w:sz w:val="20"/>
          <w:szCs w:val="20"/>
        </w:rPr>
        <w:t>ợ</w:t>
      </w:r>
      <w:r>
        <w:rPr>
          <w:rFonts w:ascii="Arial" w:hAnsi="Arial" w:cs="Arial"/>
          <w:color w:val="000000"/>
          <w:sz w:val="20"/>
          <w:szCs w:val="20"/>
          <w:lang w:val="vi-VN"/>
        </w:rPr>
        <w:t>p tổng giá trị hàng hóa, dịch vụ mua vào từng lần theo hóa đơn dưới hai mươi triệu </w:t>
      </w:r>
      <w:r>
        <w:rPr>
          <w:rFonts w:ascii="Arial" w:hAnsi="Arial" w:cs="Arial"/>
          <w:color w:val="000000"/>
          <w:sz w:val="20"/>
          <w:szCs w:val="20"/>
        </w:rPr>
        <w:t>đ</w:t>
      </w:r>
      <w:r>
        <w:rPr>
          <w:rFonts w:ascii="Arial" w:hAnsi="Arial" w:cs="Arial"/>
          <w:color w:val="000000"/>
          <w:sz w:val="20"/>
          <w:szCs w:val="20"/>
          <w:lang w:val="vi-VN"/>
        </w:rPr>
        <w:t>ồng theo giá đã có thuế GTGT.</w:t>
      </w:r>
    </w:p>
    <w:p w:rsidR="00E60CA9" w:rsidRDefault="00E60CA9" w:rsidP="00E60CA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Chứng từ thanh toán không dùng tiền mặt gồm chứng từ thanh toán qua ngân hàng và chứng từ thanh toán không dùng tiền mặt khác hướng dẫn tại khoản 3 và khoản 4 Điều này.</w:t>
      </w:r>
    </w:p>
    <w:p w:rsidR="00E60CA9" w:rsidRDefault="00E60CA9" w:rsidP="00E60CA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E60CA9" w:rsidRDefault="00E60CA9" w:rsidP="00E60CA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Căn cứ Điều 6 Thông tư s</w:t>
      </w:r>
      <w:r>
        <w:rPr>
          <w:rFonts w:ascii="Arial" w:hAnsi="Arial" w:cs="Arial"/>
          <w:color w:val="000000"/>
          <w:sz w:val="20"/>
          <w:szCs w:val="20"/>
        </w:rPr>
        <w:t>ố</w:t>
      </w:r>
      <w:r>
        <w:rPr>
          <w:rFonts w:ascii="Arial" w:hAnsi="Arial" w:cs="Arial"/>
          <w:color w:val="000000"/>
          <w:sz w:val="20"/>
          <w:szCs w:val="20"/>
          <w:lang w:val="vi-VN"/>
        </w:rPr>
        <w:t> </w:t>
      </w:r>
      <w:hyperlink r:id="rId8" w:tgtFrame="_blank" w:tooltip="Thông tư 78/2014/TT-BTC" w:history="1">
        <w:r>
          <w:rPr>
            <w:rStyle w:val="Hyperlink"/>
            <w:rFonts w:ascii="Arial" w:hAnsi="Arial" w:cs="Arial"/>
            <w:color w:val="0E70C3"/>
            <w:sz w:val="20"/>
            <w:szCs w:val="20"/>
            <w:u w:val="none"/>
            <w:lang w:val="vi-VN"/>
          </w:rPr>
          <w:t>78/2014/TT-BTC</w:t>
        </w:r>
      </w:hyperlink>
      <w:r>
        <w:rPr>
          <w:rFonts w:ascii="Arial" w:hAnsi="Arial" w:cs="Arial"/>
          <w:color w:val="000000"/>
          <w:sz w:val="20"/>
          <w:szCs w:val="20"/>
          <w:lang w:val="vi-VN"/>
        </w:rPr>
        <w:t> ngày 18/6/2014 của Bộ Tài chính (đã được sửa đổi, bổ sung tại Điều 4 Thông tư số </w:t>
      </w:r>
      <w:hyperlink r:id="rId9" w:tgtFrame="_blank" w:tooltip="Thông tư 96/2015/TT-BTC" w:history="1">
        <w:r>
          <w:rPr>
            <w:rStyle w:val="Hyperlink"/>
            <w:rFonts w:ascii="Arial" w:hAnsi="Arial" w:cs="Arial"/>
            <w:color w:val="0E70C3"/>
            <w:sz w:val="20"/>
            <w:szCs w:val="20"/>
            <w:u w:val="none"/>
            <w:lang w:val="vi-VN"/>
          </w:rPr>
          <w:t>96/2015/TT-BTC</w:t>
        </w:r>
      </w:hyperlink>
      <w:r>
        <w:rPr>
          <w:rFonts w:ascii="Arial" w:hAnsi="Arial" w:cs="Arial"/>
          <w:color w:val="000000"/>
          <w:sz w:val="20"/>
          <w:szCs w:val="20"/>
          <w:lang w:val="vi-VN"/>
        </w:rPr>
        <w:t> ngày 22/6/2015 của Bộ Tài chính) quy định các khoản chi được trừ và không được trừ khi xác định thu nhập chịu thuế TNDN:</w:t>
      </w:r>
    </w:p>
    <w:p w:rsidR="00E60CA9" w:rsidRDefault="00E60CA9" w:rsidP="00E60CA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“1. Trừ các khoản chi không được trừ nêu tại Khoản 2 Điều này, doanh nghiệp được trừ mọi khoản chi nếu đáp ứng đủ các điều kiện sau:</w:t>
      </w:r>
    </w:p>
    <w:p w:rsidR="00E60CA9" w:rsidRDefault="00E60CA9" w:rsidP="00E60CA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a) Khoản chi thực tế phát sinh liên quan đến hoạt động sản xuất, kinh doanh của doanh nghiệp.</w:t>
      </w:r>
    </w:p>
    <w:p w:rsidR="00E60CA9" w:rsidRDefault="00E60CA9" w:rsidP="00E60CA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b) Khoản chi có đủ hóa đơn, chứng từ hợp pháp theo quy định của pháp luật.</w:t>
      </w:r>
    </w:p>
    <w:p w:rsidR="00E60CA9" w:rsidRDefault="00E60CA9" w:rsidP="00E60CA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 Khoản chi nếu có hóa đơn mua hàng hóa, dịch vụ từng lần có giá trị từ 20 triệu đồng trở lên (giá đã bao gồm thuế GTGT) khi thanh toán phải có chứng từ thanh toán không dùng tiền mặt.</w:t>
      </w:r>
    </w:p>
    <w:p w:rsidR="00E60CA9" w:rsidRDefault="00E60CA9" w:rsidP="00E60CA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lastRenderedPageBreak/>
        <w:t>Chứng từ thanh toán không dùng tiền mặt thực hiện theo quy định của các văn bản pháp luật về thuế giá trị gia tăng.</w:t>
      </w:r>
    </w:p>
    <w:p w:rsidR="00E60CA9" w:rsidRDefault="00E60CA9" w:rsidP="00E60CA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...2. Các khoản chi không được trừ khi xác định thu nhập chịu thuế bao gồm:</w:t>
      </w:r>
    </w:p>
    <w:p w:rsidR="00E60CA9" w:rsidRDefault="00E60CA9" w:rsidP="00E60CA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...2.37. ...thuế thu nhập doanh nghiệp trừ trường hợp doanh nghiệp nộp thay thuế thu nhập doanh nghiệp của nhà thầu nước ngoài mà theo thỏa thuận tại h</w:t>
      </w:r>
      <w:r>
        <w:rPr>
          <w:rFonts w:ascii="Arial" w:hAnsi="Arial" w:cs="Arial"/>
          <w:color w:val="000000"/>
          <w:sz w:val="20"/>
          <w:szCs w:val="20"/>
        </w:rPr>
        <w:t>ợ</w:t>
      </w:r>
      <w:r>
        <w:rPr>
          <w:rFonts w:ascii="Arial" w:hAnsi="Arial" w:cs="Arial"/>
          <w:color w:val="000000"/>
          <w:sz w:val="20"/>
          <w:szCs w:val="20"/>
          <w:lang w:val="vi-VN"/>
        </w:rPr>
        <w:t>p đồng nhà thầu, nhà thầu phụ nước ngoài, doanh thu nhà thầu, nhà thầu phụ nước ngoài nhận được không bao gồm thuế thu nhập doanh nghiệp…</w:t>
      </w:r>
      <w:r>
        <w:rPr>
          <w:rFonts w:ascii="Arial" w:hAnsi="Arial" w:cs="Arial"/>
          <w:color w:val="000000"/>
          <w:sz w:val="20"/>
          <w:szCs w:val="20"/>
        </w:rPr>
        <w:t>”</w:t>
      </w:r>
    </w:p>
    <w:p w:rsidR="00E60CA9" w:rsidRDefault="00E60CA9" w:rsidP="00E60CA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Trường hợp Công ty theo trình bày, ký hợp đồng với nhà thầu nước ngoài về việc cung cấp dịch vụ thiết kế vào năm 2018 và thực hiện thanh toán tiền cho nhà thầu nước ngoài vào năm 2019 thì thời điểm phát sinh nghĩa vụ kê khai và nộp thuế nhà thầu chậm nhất là ngày thứ 10 kể từ ngày Công ty chuyển tiền cho nhà thầu nước ngoài, số thuế GTGT khấu trừ nộp thay nhà thầu nước ngoài được kê khai, khấu trừ toàn bộ, nếu có chứng từ, biên lai nộp thuế GTGT và đáp ứng điều kiện khấu trừ quy định tại Điều 15 Thông tư số 219/2013/TT-BTC. Trường hợp tại hợp đồng nhà thầu, C</w:t>
      </w:r>
      <w:r>
        <w:rPr>
          <w:rFonts w:ascii="Arial" w:hAnsi="Arial" w:cs="Arial"/>
          <w:color w:val="000000"/>
          <w:sz w:val="20"/>
          <w:szCs w:val="20"/>
        </w:rPr>
        <w:t>ô</w:t>
      </w:r>
      <w:r>
        <w:rPr>
          <w:rFonts w:ascii="Arial" w:hAnsi="Arial" w:cs="Arial"/>
          <w:color w:val="000000"/>
          <w:sz w:val="20"/>
          <w:szCs w:val="20"/>
          <w:lang w:val="vi-VN"/>
        </w:rPr>
        <w:t>ng ty thỏa thuận doanh thu nhà thầu nước ngoài nhận được không bao gồm thuế TNDN, dịch vụ do nhà thầu cung cấp đã hoàn thành năm 2018 thì số tiền thuế TNDN nộp thay nhà thầu nước ngoài được tính vào chi phí được trừ năm 2018 khi tính thuế TNDN nếu đáp ứng các điều kiện quy định tại Khoản 1 Điều 6 Thông tư số </w:t>
      </w:r>
      <w:hyperlink r:id="rId10" w:tgtFrame="_blank" w:tooltip="Thông tư 78/2014/TT-BTC" w:history="1">
        <w:r>
          <w:rPr>
            <w:rStyle w:val="Hyperlink"/>
            <w:rFonts w:ascii="Arial" w:hAnsi="Arial" w:cs="Arial"/>
            <w:color w:val="0E70C3"/>
            <w:sz w:val="20"/>
            <w:szCs w:val="20"/>
            <w:u w:val="none"/>
            <w:lang w:val="vi-VN"/>
          </w:rPr>
          <w:t>78/2014/TT-BTC</w:t>
        </w:r>
      </w:hyperlink>
      <w:r>
        <w:rPr>
          <w:rFonts w:ascii="Arial" w:hAnsi="Arial" w:cs="Arial"/>
          <w:color w:val="000000"/>
          <w:sz w:val="20"/>
          <w:szCs w:val="20"/>
          <w:lang w:val="vi-VN"/>
        </w:rPr>
        <w:t> .</w:t>
      </w:r>
    </w:p>
    <w:p w:rsidR="00E60CA9" w:rsidRDefault="00E60CA9" w:rsidP="00E60CA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Cục Thuế Thành phố thông báo Công ty biết để thực hiện theo đúng quy định tại các văn bản quy phạm pháp luật đã được trích dẫn tại văn bản này</w:t>
      </w:r>
      <w:r>
        <w:rPr>
          <w:rFonts w:ascii="Arial" w:hAnsi="Arial" w:cs="Arial"/>
          <w:color w:val="000000"/>
          <w:sz w:val="20"/>
          <w:szCs w:val="20"/>
        </w:rPr>
        <w:t>.</w:t>
      </w:r>
    </w:p>
    <w:p w:rsidR="00E60CA9" w:rsidRDefault="00E60CA9" w:rsidP="00E60CA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60CA9" w:rsidTr="00E60CA9">
        <w:trPr>
          <w:tblCellSpacing w:w="0" w:type="dxa"/>
        </w:trPr>
        <w:tc>
          <w:tcPr>
            <w:tcW w:w="4428" w:type="dxa"/>
            <w:shd w:val="clear" w:color="auto" w:fill="FFFFFF"/>
            <w:tcMar>
              <w:top w:w="0" w:type="dxa"/>
              <w:left w:w="108" w:type="dxa"/>
              <w:bottom w:w="0" w:type="dxa"/>
              <w:right w:w="108" w:type="dxa"/>
            </w:tcMar>
            <w:hideMark/>
          </w:tcPr>
          <w:p w:rsidR="00E60CA9" w:rsidRDefault="00E60CA9">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lang w:val="vi-VN"/>
              </w:rPr>
              <w:br/>
              <w:t>Nơi nhận:</w:t>
            </w:r>
            <w:r>
              <w:rPr>
                <w:rFonts w:ascii="Arial" w:hAnsi="Arial" w:cs="Arial"/>
                <w:b/>
                <w:bCs/>
                <w:i/>
                <w:iCs/>
                <w:color w:val="000000"/>
                <w:sz w:val="20"/>
                <w:szCs w:val="20"/>
                <w:lang w:val="vi-VN"/>
              </w:rPr>
              <w:br/>
            </w:r>
            <w:r>
              <w:rPr>
                <w:rFonts w:ascii="Arial" w:hAnsi="Arial" w:cs="Arial"/>
                <w:color w:val="000000"/>
                <w:sz w:val="16"/>
                <w:szCs w:val="16"/>
                <w:lang w:val="vi-VN"/>
              </w:rPr>
              <w:t>- Như trên;</w:t>
            </w:r>
            <w:r>
              <w:rPr>
                <w:rFonts w:ascii="Arial" w:hAnsi="Arial" w:cs="Arial"/>
                <w:color w:val="000000"/>
                <w:sz w:val="16"/>
                <w:szCs w:val="16"/>
                <w:lang w:val="vi-VN"/>
              </w:rPr>
              <w:br/>
              <w:t>- </w:t>
            </w:r>
            <w:r>
              <w:rPr>
                <w:rFonts w:ascii="Arial" w:hAnsi="Arial" w:cs="Arial"/>
                <w:color w:val="000000"/>
                <w:sz w:val="16"/>
                <w:szCs w:val="16"/>
              </w:rPr>
              <w:t>P</w:t>
            </w:r>
            <w:r>
              <w:rPr>
                <w:rFonts w:ascii="Arial" w:hAnsi="Arial" w:cs="Arial"/>
                <w:color w:val="000000"/>
                <w:sz w:val="16"/>
                <w:szCs w:val="16"/>
                <w:lang w:val="vi-VN"/>
              </w:rPr>
              <w:t>. Pháp chế;</w:t>
            </w:r>
            <w:r>
              <w:rPr>
                <w:rFonts w:ascii="Arial" w:hAnsi="Arial" w:cs="Arial"/>
                <w:color w:val="000000"/>
                <w:sz w:val="16"/>
                <w:szCs w:val="16"/>
                <w:lang w:val="vi-VN"/>
              </w:rPr>
              <w:br/>
              <w:t>- </w:t>
            </w:r>
            <w:r>
              <w:rPr>
                <w:rFonts w:ascii="Arial" w:hAnsi="Arial" w:cs="Arial"/>
                <w:color w:val="000000"/>
                <w:sz w:val="16"/>
                <w:szCs w:val="16"/>
              </w:rPr>
              <w:t>P</w:t>
            </w:r>
            <w:r>
              <w:rPr>
                <w:rFonts w:ascii="Arial" w:hAnsi="Arial" w:cs="Arial"/>
                <w:color w:val="000000"/>
                <w:sz w:val="16"/>
                <w:szCs w:val="16"/>
                <w:lang w:val="vi-VN"/>
              </w:rPr>
              <w:t>. Kiểm tra 2;</w:t>
            </w:r>
            <w:r>
              <w:rPr>
                <w:rFonts w:ascii="Arial" w:hAnsi="Arial" w:cs="Arial"/>
                <w:color w:val="000000"/>
                <w:sz w:val="16"/>
                <w:szCs w:val="16"/>
                <w:lang w:val="vi-VN"/>
              </w:rPr>
              <w:br/>
              <w:t>- Lưu VT; TTHT.</w:t>
            </w:r>
            <w:r>
              <w:rPr>
                <w:rFonts w:ascii="Arial" w:hAnsi="Arial" w:cs="Arial"/>
                <w:color w:val="000000"/>
                <w:sz w:val="16"/>
                <w:szCs w:val="16"/>
                <w:lang w:val="vi-VN"/>
              </w:rPr>
              <w:br/>
              <w:t>164-CST-tran trang</w:t>
            </w:r>
          </w:p>
        </w:tc>
        <w:tc>
          <w:tcPr>
            <w:tcW w:w="4428" w:type="dxa"/>
            <w:shd w:val="clear" w:color="auto" w:fill="FFFFFF"/>
            <w:tcMar>
              <w:top w:w="0" w:type="dxa"/>
              <w:left w:w="108" w:type="dxa"/>
              <w:bottom w:w="0" w:type="dxa"/>
              <w:right w:w="108" w:type="dxa"/>
            </w:tcMar>
            <w:hideMark/>
          </w:tcPr>
          <w:p w:rsidR="00E60CA9" w:rsidRDefault="00E60CA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KT. CỤC TRƯỞNG</w:t>
            </w:r>
            <w:r>
              <w:rPr>
                <w:rFonts w:ascii="Arial" w:hAnsi="Arial" w:cs="Arial"/>
                <w:b/>
                <w:bCs/>
                <w:color w:val="000000"/>
                <w:sz w:val="20"/>
                <w:szCs w:val="20"/>
              </w:rPr>
              <w:br/>
              <w:t>PHÓ CỤC TRƯỞNG</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t>Nguyễn Nam Bình</w:t>
            </w:r>
          </w:p>
        </w:tc>
      </w:tr>
    </w:tbl>
    <w:p w:rsidR="00F078D6" w:rsidRPr="00E60CA9" w:rsidRDefault="00E60CA9" w:rsidP="00E60CA9">
      <w:bookmarkStart w:id="0" w:name="_GoBack"/>
      <w:bookmarkEnd w:id="0"/>
    </w:p>
    <w:sectPr w:rsidR="00F078D6" w:rsidRPr="00E60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62"/>
    <w:rsid w:val="004139F5"/>
    <w:rsid w:val="00461F3A"/>
    <w:rsid w:val="004800EA"/>
    <w:rsid w:val="00A87549"/>
    <w:rsid w:val="00AB6E5C"/>
    <w:rsid w:val="00AD03B7"/>
    <w:rsid w:val="00B478CE"/>
    <w:rsid w:val="00B60C62"/>
    <w:rsid w:val="00D207AD"/>
    <w:rsid w:val="00D416A4"/>
    <w:rsid w:val="00D4183F"/>
    <w:rsid w:val="00DE2215"/>
    <w:rsid w:val="00E60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179CA-D862-4361-A4CC-9510A740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6E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6E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12255">
      <w:bodyDiv w:val="1"/>
      <w:marLeft w:val="0"/>
      <w:marRight w:val="0"/>
      <w:marTop w:val="0"/>
      <w:marBottom w:val="0"/>
      <w:divBdr>
        <w:top w:val="none" w:sz="0" w:space="0" w:color="auto"/>
        <w:left w:val="none" w:sz="0" w:space="0" w:color="auto"/>
        <w:bottom w:val="none" w:sz="0" w:space="0" w:color="auto"/>
        <w:right w:val="none" w:sz="0" w:space="0" w:color="auto"/>
      </w:divBdr>
    </w:div>
    <w:div w:id="216210167">
      <w:bodyDiv w:val="1"/>
      <w:marLeft w:val="0"/>
      <w:marRight w:val="0"/>
      <w:marTop w:val="0"/>
      <w:marBottom w:val="0"/>
      <w:divBdr>
        <w:top w:val="none" w:sz="0" w:space="0" w:color="auto"/>
        <w:left w:val="none" w:sz="0" w:space="0" w:color="auto"/>
        <w:bottom w:val="none" w:sz="0" w:space="0" w:color="auto"/>
        <w:right w:val="none" w:sz="0" w:space="0" w:color="auto"/>
      </w:divBdr>
    </w:div>
    <w:div w:id="343171309">
      <w:bodyDiv w:val="1"/>
      <w:marLeft w:val="0"/>
      <w:marRight w:val="0"/>
      <w:marTop w:val="0"/>
      <w:marBottom w:val="0"/>
      <w:divBdr>
        <w:top w:val="none" w:sz="0" w:space="0" w:color="auto"/>
        <w:left w:val="none" w:sz="0" w:space="0" w:color="auto"/>
        <w:bottom w:val="none" w:sz="0" w:space="0" w:color="auto"/>
        <w:right w:val="none" w:sz="0" w:space="0" w:color="auto"/>
      </w:divBdr>
    </w:div>
    <w:div w:id="424346490">
      <w:bodyDiv w:val="1"/>
      <w:marLeft w:val="0"/>
      <w:marRight w:val="0"/>
      <w:marTop w:val="0"/>
      <w:marBottom w:val="0"/>
      <w:divBdr>
        <w:top w:val="none" w:sz="0" w:space="0" w:color="auto"/>
        <w:left w:val="none" w:sz="0" w:space="0" w:color="auto"/>
        <w:bottom w:val="none" w:sz="0" w:space="0" w:color="auto"/>
        <w:right w:val="none" w:sz="0" w:space="0" w:color="auto"/>
      </w:divBdr>
    </w:div>
    <w:div w:id="1321546597">
      <w:bodyDiv w:val="1"/>
      <w:marLeft w:val="0"/>
      <w:marRight w:val="0"/>
      <w:marTop w:val="0"/>
      <w:marBottom w:val="0"/>
      <w:divBdr>
        <w:top w:val="none" w:sz="0" w:space="0" w:color="auto"/>
        <w:left w:val="none" w:sz="0" w:space="0" w:color="auto"/>
        <w:bottom w:val="none" w:sz="0" w:space="0" w:color="auto"/>
        <w:right w:val="none" w:sz="0" w:space="0" w:color="auto"/>
      </w:divBdr>
    </w:div>
    <w:div w:id="1340082455">
      <w:bodyDiv w:val="1"/>
      <w:marLeft w:val="0"/>
      <w:marRight w:val="0"/>
      <w:marTop w:val="0"/>
      <w:marBottom w:val="0"/>
      <w:divBdr>
        <w:top w:val="none" w:sz="0" w:space="0" w:color="auto"/>
        <w:left w:val="none" w:sz="0" w:space="0" w:color="auto"/>
        <w:bottom w:val="none" w:sz="0" w:space="0" w:color="auto"/>
        <w:right w:val="none" w:sz="0" w:space="0" w:color="auto"/>
      </w:divBdr>
    </w:div>
    <w:div w:id="1832599979">
      <w:bodyDiv w:val="1"/>
      <w:marLeft w:val="0"/>
      <w:marRight w:val="0"/>
      <w:marTop w:val="0"/>
      <w:marBottom w:val="0"/>
      <w:divBdr>
        <w:top w:val="none" w:sz="0" w:space="0" w:color="auto"/>
        <w:left w:val="none" w:sz="0" w:space="0" w:color="auto"/>
        <w:bottom w:val="none" w:sz="0" w:space="0" w:color="auto"/>
        <w:right w:val="none" w:sz="0" w:space="0" w:color="auto"/>
      </w:divBdr>
    </w:div>
    <w:div w:id="1880701055">
      <w:bodyDiv w:val="1"/>
      <w:marLeft w:val="0"/>
      <w:marRight w:val="0"/>
      <w:marTop w:val="0"/>
      <w:marBottom w:val="0"/>
      <w:divBdr>
        <w:top w:val="none" w:sz="0" w:space="0" w:color="auto"/>
        <w:left w:val="none" w:sz="0" w:space="0" w:color="auto"/>
        <w:bottom w:val="none" w:sz="0" w:space="0" w:color="auto"/>
        <w:right w:val="none" w:sz="0" w:space="0" w:color="auto"/>
      </w:divBdr>
    </w:div>
    <w:div w:id="1938369515">
      <w:bodyDiv w:val="1"/>
      <w:marLeft w:val="0"/>
      <w:marRight w:val="0"/>
      <w:marTop w:val="0"/>
      <w:marBottom w:val="0"/>
      <w:divBdr>
        <w:top w:val="none" w:sz="0" w:space="0" w:color="auto"/>
        <w:left w:val="none" w:sz="0" w:space="0" w:color="auto"/>
        <w:bottom w:val="none" w:sz="0" w:space="0" w:color="auto"/>
        <w:right w:val="none" w:sz="0" w:space="0" w:color="auto"/>
      </w:divBdr>
    </w:div>
    <w:div w:id="208687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thong-tu-78-2014-tt-btc-huong-dan-218-2013-nd-cp-thi-hanh-luat-thue-thu-nhap-doanh-nghiep-236976.aspx" TargetMode="External"/><Relationship Id="rId3" Type="http://schemas.openxmlformats.org/officeDocument/2006/relationships/webSettings" Target="webSettings.xml"/><Relationship Id="rId7" Type="http://schemas.openxmlformats.org/officeDocument/2006/relationships/hyperlink" Target="https://thuvienphapluat.vn/van-ban/thue-phi-le-phi/thong-tu-173-2016-tt-btc-sua-doi-kho-thu-nhat-khoan-3-dieu-15-thong-tu-219-2013-tt-btc-328110.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ue-phi-le-phi/thong-tu-26-2015-tt-btc-huong-dan-12-2015-nd-cp-thue-gia-tri-gia-tang-sua-doi-39-2014-tt-btc-267174.aspx" TargetMode="External"/><Relationship Id="rId11" Type="http://schemas.openxmlformats.org/officeDocument/2006/relationships/fontTable" Target="fontTable.xml"/><Relationship Id="rId5" Type="http://schemas.openxmlformats.org/officeDocument/2006/relationships/hyperlink" Target="https://thuvienphapluat.vn/van-ban/thue-phi-le-phi/thong-tu-219-2013-tt-btc-huong-dan-luat-thue-gia-tri-gia-tang-va-nghi-dinh-209-2013-nd-cp-220761.aspx" TargetMode="External"/><Relationship Id="rId10" Type="http://schemas.openxmlformats.org/officeDocument/2006/relationships/hyperlink" Target="https://thuvienphapluat.vn/van-ban/doanh-nghiep/thong-tu-78-2014-tt-btc-huong-dan-218-2013-nd-cp-thi-hanh-luat-thue-thu-nhap-doanh-nghiep-236976.aspx" TargetMode="External"/><Relationship Id="rId4" Type="http://schemas.openxmlformats.org/officeDocument/2006/relationships/hyperlink" Target="https://thuvienphapluat.vn/van-ban/thue-phi-le-phi/thong-tu-156-2013-tt-btc-huong-dan-luat-quan-ly-thue-va-nghi-dinh-83-2013-nd-cp-214560.aspx" TargetMode="External"/><Relationship Id="rId9" Type="http://schemas.openxmlformats.org/officeDocument/2006/relationships/hyperlink" Target="https://thuvienphapluat.vn/van-ban/doanh-nghiep/thong-tu-96-2015-tt-btc-huong-dan-thue-thu-nhap-doanh-nghiep-tai-nghi-dinh-12-2015-nd-cp-27933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915</Words>
  <Characters>5218</Characters>
  <Application>Microsoft Office Word</Application>
  <DocSecurity>0</DocSecurity>
  <Lines>43</Lines>
  <Paragraphs>12</Paragraphs>
  <ScaleCrop>false</ScaleCrop>
  <Company/>
  <LinksUpToDate>false</LinksUpToDate>
  <CharactersWithSpaces>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hangntn1112@gmail.com</dc:creator>
  <cp:keywords/>
  <dc:description/>
  <cp:lastModifiedBy>hangntn1112@gmail.com</cp:lastModifiedBy>
  <cp:revision>11</cp:revision>
  <dcterms:created xsi:type="dcterms:W3CDTF">2019-09-25T07:41:00Z</dcterms:created>
  <dcterms:modified xsi:type="dcterms:W3CDTF">2019-09-27T03:04:00Z</dcterms:modified>
</cp:coreProperties>
</file>