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87549" w:rsidTr="00A87549">
        <w:trPr>
          <w:tblCellSpacing w:w="0" w:type="dxa"/>
        </w:trPr>
        <w:tc>
          <w:tcPr>
            <w:tcW w:w="334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lang w:val="vi-VN"/>
              </w:rPr>
              <w:t>TỔNG CỤC THUẾ</w:t>
            </w:r>
            <w:r>
              <w:rPr>
                <w:rFonts w:ascii="Arial" w:hAnsi="Arial" w:cs="Arial"/>
                <w:color w:val="000000"/>
                <w:sz w:val="20"/>
                <w:szCs w:val="20"/>
                <w:lang w:val="vi-VN"/>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A87549" w:rsidTr="00A87549">
        <w:trPr>
          <w:tblCellSpacing w:w="0" w:type="dxa"/>
        </w:trPr>
        <w:tc>
          <w:tcPr>
            <w:tcW w:w="334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6187</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phố Hồ Chí Minh, ngày </w:t>
            </w:r>
            <w:r>
              <w:rPr>
                <w:rFonts w:ascii="Arial" w:hAnsi="Arial" w:cs="Arial"/>
                <w:i/>
                <w:iCs/>
                <w:color w:val="000000"/>
                <w:sz w:val="20"/>
                <w:szCs w:val="20"/>
              </w:rPr>
              <w:t>17</w:t>
            </w:r>
            <w:r>
              <w:rPr>
                <w:rFonts w:ascii="Arial" w:hAnsi="Arial" w:cs="Arial"/>
                <w:i/>
                <w:iCs/>
                <w:color w:val="000000"/>
                <w:sz w:val="20"/>
                <w:szCs w:val="20"/>
                <w:lang w:val="vi-VN"/>
              </w:rPr>
              <w:t> tháng </w:t>
            </w:r>
            <w:r>
              <w:rPr>
                <w:rFonts w:ascii="Arial" w:hAnsi="Arial" w:cs="Arial"/>
                <w:i/>
                <w:iCs/>
                <w:color w:val="000000"/>
                <w:sz w:val="20"/>
                <w:szCs w:val="20"/>
              </w:rPr>
              <w:t>6</w:t>
            </w:r>
            <w:r>
              <w:rPr>
                <w:rFonts w:ascii="Arial" w:hAnsi="Arial" w:cs="Arial"/>
                <w:i/>
                <w:iCs/>
                <w:color w:val="000000"/>
                <w:sz w:val="20"/>
                <w:szCs w:val="20"/>
                <w:lang w:val="vi-VN"/>
              </w:rPr>
              <w:t> năm </w:t>
            </w:r>
            <w:r>
              <w:rPr>
                <w:rFonts w:ascii="Arial" w:hAnsi="Arial" w:cs="Arial"/>
                <w:i/>
                <w:iCs/>
                <w:color w:val="000000"/>
                <w:sz w:val="20"/>
                <w:szCs w:val="20"/>
              </w:rPr>
              <w:t>2019</w:t>
            </w:r>
          </w:p>
        </w:tc>
      </w:tr>
    </w:tbl>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A87549" w:rsidRDefault="00A87549" w:rsidP="00A8754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Tổng Công ty CP dịch vụ tổng hợp dầu khí</w:t>
      </w:r>
      <w:r>
        <w:rPr>
          <w:rFonts w:ascii="Arial" w:hAnsi="Arial" w:cs="Arial"/>
          <w:color w:val="000000"/>
          <w:sz w:val="20"/>
          <w:szCs w:val="20"/>
        </w:rPr>
        <w:br/>
      </w:r>
      <w:r>
        <w:rPr>
          <w:rFonts w:ascii="Arial" w:hAnsi="Arial" w:cs="Arial"/>
          <w:color w:val="000000"/>
          <w:sz w:val="20"/>
          <w:szCs w:val="20"/>
          <w:lang w:val="vi-VN"/>
        </w:rPr>
        <w:t>Địa chỉ: Lầu 6 Tòa nhà Petro Vietnam Số 1-5 Lê Duẩn - Phường Bến Nghé - Quận 1 - TP Hồ Chí Minh.</w:t>
      </w:r>
      <w:r>
        <w:rPr>
          <w:rFonts w:ascii="Arial" w:hAnsi="Arial" w:cs="Arial"/>
          <w:color w:val="000000"/>
          <w:sz w:val="20"/>
          <w:szCs w:val="20"/>
        </w:rPr>
        <w:br/>
      </w:r>
      <w:r>
        <w:rPr>
          <w:rFonts w:ascii="Arial" w:hAnsi="Arial" w:cs="Arial"/>
          <w:color w:val="000000"/>
          <w:sz w:val="20"/>
          <w:szCs w:val="20"/>
          <w:lang w:val="vi-VN"/>
        </w:rPr>
        <w:t>Mã số thuế: 0300452060</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Trả lời văn thư số 121/DVTHDK-TCKT ngày 05/06/2019 của Công ty về chính sách thuế, Cục Thuế TP có ý kiến như sau:</w:t>
      </w:r>
    </w:p>
    <w:p w:rsidR="00A87549" w:rsidRDefault="00A87549" w:rsidP="00A8754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Nghị định số </w:t>
      </w:r>
      <w:hyperlink r:id="rId4" w:tgtFrame="_blank" w:tooltip="Nghị định 20/2017/NĐ-CP" w:history="1">
        <w:r>
          <w:rPr>
            <w:rStyle w:val="Hyperlink"/>
            <w:rFonts w:ascii="Arial" w:hAnsi="Arial" w:cs="Arial"/>
            <w:color w:val="0E70C3"/>
            <w:sz w:val="20"/>
            <w:szCs w:val="20"/>
            <w:u w:val="none"/>
            <w:lang w:val="vi-VN"/>
          </w:rPr>
          <w:t>20/2017/NĐ-CP</w:t>
        </w:r>
      </w:hyperlink>
      <w:r>
        <w:rPr>
          <w:rFonts w:ascii="Arial" w:hAnsi="Arial" w:cs="Arial"/>
          <w:color w:val="000000"/>
          <w:sz w:val="20"/>
          <w:szCs w:val="20"/>
          <w:lang w:val="vi-VN"/>
        </w:rPr>
        <w:t> ngày 24/2/2017 của Chính phủ quy định về quản lý thuế đối với doanh nghiệp có giao dịch liên kết: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2 quy định đối tượng áp dụng:</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2. Đối tượng áp dụng</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Tổ chức sản xuất, kinh doanh hàng hóa, dịch vụ (sau đây gọi chung là người nộp thuế) là đối tượng nộp thuế thu nhập doanh nghiệp theo phương pháp kê khai và có phát sinh giao dịch với các bên có quan hệ liên kết theo quy định tại Điều 5 Nghị định này.</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5 quy định về các bên có quan hệ liên kết: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5. Các bên có quan hệ liên kết: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Các bên có quan hệ liên kết (sau đây viết tắt là “bên liên kết”) là các bên có mối quan hệ thuộc một trong các trường hợp:</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Một bên tham gia trực tiếp hoặc gián tiếp vào việc điều hành, kiểm soát, góp vốn hoặc đầu tư vào bên kia;</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Các bên trực tiếp hay gián tiếp cùng chịu sự điều hành, kiểm soát, góp vốn hoặc đầu tư của một bên khác.</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2. Các bên liên kết tại khoản 1 Điều này được quy định cụ thể như sau:</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Một doanh nghiệp nắm giữ trực tiếp hoặc gián tiếp ít nhất 25% vốn góp của chủ sở hữu của doanh nghiệp kia;</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Tại Điều 11 quy định về các trường quy định về các trường hợp người nộp thuế được miễn kê khai, miễn lập Hồ sơ xác định giá giao dịch liên kết: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“Điều 11. Các trường hợp người nộp thuế được miễn kê khai miễn lập Hồ sơ xác định giá giao dịch liên kết:</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1. Người nộp thuế được miễn kê khai xác định giá giao dịch liên kết tại mục III, mục IV M</w:t>
      </w:r>
      <w:r>
        <w:rPr>
          <w:rFonts w:ascii="Arial" w:hAnsi="Arial" w:cs="Arial"/>
          <w:color w:val="000000"/>
          <w:sz w:val="20"/>
          <w:szCs w:val="20"/>
        </w:rPr>
        <w:t>ẫ</w:t>
      </w:r>
      <w:r>
        <w:rPr>
          <w:rFonts w:ascii="Arial" w:hAnsi="Arial" w:cs="Arial"/>
          <w:color w:val="000000"/>
          <w:sz w:val="20"/>
          <w:szCs w:val="20"/>
          <w:lang w:val="vi-VN"/>
        </w:rPr>
        <w:t>u số 01 tại Phụ lục ban hành kèm theo Nghị định này trong trường h</w:t>
      </w:r>
      <w:r>
        <w:rPr>
          <w:rFonts w:ascii="Arial" w:hAnsi="Arial" w:cs="Arial"/>
          <w:color w:val="000000"/>
          <w:sz w:val="20"/>
          <w:szCs w:val="20"/>
        </w:rPr>
        <w:t>ợ</w:t>
      </w:r>
      <w:r>
        <w:rPr>
          <w:rFonts w:ascii="Arial" w:hAnsi="Arial" w:cs="Arial"/>
          <w:color w:val="000000"/>
          <w:sz w:val="20"/>
          <w:szCs w:val="20"/>
          <w:lang w:val="vi-VN"/>
        </w:rPr>
        <w:t>p chỉ phát sinh giao dịch với các bên liên kết là đối tượng nộp thuế thu nhập doanh nghiệp tại Việt Nam áp dụng cùng mức thuế suất thuế thu nhập doanh nghiệp với người nộp thuế và không bên nào được hưởng ưu đãi thuế thu nhập doanh nghiệp trong kỳ tính thuế nhưng phải kê khai căn cứ miễn trừ tại mục I, mục II tại M</w:t>
      </w:r>
      <w:r>
        <w:rPr>
          <w:rFonts w:ascii="Arial" w:hAnsi="Arial" w:cs="Arial"/>
          <w:color w:val="000000"/>
          <w:sz w:val="20"/>
          <w:szCs w:val="20"/>
        </w:rPr>
        <w:t>ẫ</w:t>
      </w:r>
      <w:r>
        <w:rPr>
          <w:rFonts w:ascii="Arial" w:hAnsi="Arial" w:cs="Arial"/>
          <w:color w:val="000000"/>
          <w:sz w:val="20"/>
          <w:szCs w:val="20"/>
          <w:lang w:val="vi-VN"/>
        </w:rPr>
        <w:t>u số 01 Phụ lục ban hành kèm theo Nghị định này.</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2. Người nộp thuế có trách nhiệm kê khai xác định giá giao dịch liên kết theo M</w:t>
      </w:r>
      <w:r>
        <w:rPr>
          <w:rFonts w:ascii="Arial" w:hAnsi="Arial" w:cs="Arial"/>
          <w:color w:val="000000"/>
          <w:sz w:val="20"/>
          <w:szCs w:val="20"/>
        </w:rPr>
        <w:t>ẫ</w:t>
      </w:r>
      <w:r>
        <w:rPr>
          <w:rFonts w:ascii="Arial" w:hAnsi="Arial" w:cs="Arial"/>
          <w:color w:val="000000"/>
          <w:sz w:val="20"/>
          <w:szCs w:val="20"/>
          <w:lang w:val="vi-VN"/>
        </w:rPr>
        <w:t>u số 01 tại Phụ lục ban hành kèm theo Nghị định này nhưng được miễn lập Hồ sơ xác định giá giao dịch liên kết trong các trường h</w:t>
      </w:r>
      <w:r>
        <w:rPr>
          <w:rFonts w:ascii="Arial" w:hAnsi="Arial" w:cs="Arial"/>
          <w:color w:val="000000"/>
          <w:sz w:val="20"/>
          <w:szCs w:val="20"/>
        </w:rPr>
        <w:t>ợ</w:t>
      </w:r>
      <w:r>
        <w:rPr>
          <w:rFonts w:ascii="Arial" w:hAnsi="Arial" w:cs="Arial"/>
          <w:color w:val="000000"/>
          <w:sz w:val="20"/>
          <w:szCs w:val="20"/>
          <w:lang w:val="vi-VN"/>
        </w:rPr>
        <w:t>p sau:</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a) Người nộp thuế có phát sinh giao dịch liên kết nhưng tổng doanh thu phát sinh của kỳ tính thuế dưới 50 tỷ đồng và t</w:t>
      </w:r>
      <w:r>
        <w:rPr>
          <w:rFonts w:ascii="Arial" w:hAnsi="Arial" w:cs="Arial"/>
          <w:color w:val="000000"/>
          <w:sz w:val="20"/>
          <w:szCs w:val="20"/>
        </w:rPr>
        <w:t>ổ</w:t>
      </w:r>
      <w:r>
        <w:rPr>
          <w:rFonts w:ascii="Arial" w:hAnsi="Arial" w:cs="Arial"/>
          <w:color w:val="000000"/>
          <w:sz w:val="20"/>
          <w:szCs w:val="20"/>
          <w:lang w:val="vi-VN"/>
        </w:rPr>
        <w:t>ng giá trị tất cả các giao dịch liên kết phát sinh trong kỳ tính thuế dưới 30 tỷ đồng;</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Người nộp thuế đã ký kết Thỏa thuận trước về phương pháp xác định giá thực hiện nộp Báo cáo thường niên theo quy định pháp luật về Thỏa thuận trước về phương pháp xác định giá. Các giao dịch liên kết không thuộc phạm vi áp dụng Thỏa thuận trước về phương pháp xác định giá, người nộp thuế có trách nhiệm kê khai xác định giá giao dịch liên kết theo quy định tại Điều 10 Nghị định này;</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 Người nộp thuế thực hiện kinh doanh với chức năng đ</w:t>
      </w:r>
      <w:r>
        <w:rPr>
          <w:rFonts w:ascii="Arial" w:hAnsi="Arial" w:cs="Arial"/>
          <w:color w:val="000000"/>
          <w:sz w:val="20"/>
          <w:szCs w:val="20"/>
        </w:rPr>
        <w:t>ơn</w:t>
      </w:r>
      <w:r>
        <w:rPr>
          <w:rFonts w:ascii="Arial" w:hAnsi="Arial" w:cs="Arial"/>
          <w:color w:val="000000"/>
          <w:sz w:val="20"/>
          <w:szCs w:val="20"/>
          <w:lang w:val="vi-VN"/>
        </w:rPr>
        <w:t> giản, không phát sinh d</w:t>
      </w:r>
      <w:r>
        <w:rPr>
          <w:rFonts w:ascii="Arial" w:hAnsi="Arial" w:cs="Arial"/>
          <w:color w:val="000000"/>
          <w:sz w:val="20"/>
          <w:szCs w:val="20"/>
        </w:rPr>
        <w:t>o</w:t>
      </w:r>
      <w:r>
        <w:rPr>
          <w:rFonts w:ascii="Arial" w:hAnsi="Arial" w:cs="Arial"/>
          <w:color w:val="000000"/>
          <w:sz w:val="20"/>
          <w:szCs w:val="20"/>
          <w:lang w:val="vi-VN"/>
        </w:rPr>
        <w:t>anh thu, chi phí từ hoạt động khai thác, sử dụng tài sản vô hình, có doanh thu dưới 200 tỷ đồng, áp dụng tỷ suất lợi nhuận thuần trước lãi vay và thuế thu nhập d</w:t>
      </w:r>
      <w:r>
        <w:rPr>
          <w:rFonts w:ascii="Arial" w:hAnsi="Arial" w:cs="Arial"/>
          <w:color w:val="000000"/>
          <w:sz w:val="20"/>
          <w:szCs w:val="20"/>
        </w:rPr>
        <w:t>o</w:t>
      </w:r>
      <w:r>
        <w:rPr>
          <w:rFonts w:ascii="Arial" w:hAnsi="Arial" w:cs="Arial"/>
          <w:color w:val="000000"/>
          <w:sz w:val="20"/>
          <w:szCs w:val="20"/>
          <w:lang w:val="vi-VN"/>
        </w:rPr>
        <w:t>anh nghiệp trên doanh thu, bao gồm các lĩnh vực như sau:</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Phân phối: Từ 5% trở lên;</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Sản xuất: Từ 10% trở lên;</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 Gia công: Từ 15% trở lên.</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người nộp thuế không áp dụng theo mức tỷ suất lợi nhuận thuần quy định tại điểm này thì phải lập Hồ sơ xác định giá giao dịch liên kết theo quy định.”</w:t>
      </w:r>
    </w:p>
    <w:p w:rsidR="00A87549" w:rsidRDefault="00A87549" w:rsidP="00A8754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quy định trên, trường hợp trong năm tính thuế (kể từ kỳ tính thuế 2017) Công ty chỉ phát sinh giao dịch với các bên liên kết (công ty con) là đối tượng nộp thuế TNDN tại Việt Nam, nộp thuế TNDN với cùng mức thuế suất thuế TNDN là 2</w:t>
      </w:r>
      <w:r>
        <w:rPr>
          <w:rFonts w:ascii="Arial" w:hAnsi="Arial" w:cs="Arial"/>
          <w:color w:val="000000"/>
          <w:sz w:val="20"/>
          <w:szCs w:val="20"/>
        </w:rPr>
        <w:t>0</w:t>
      </w:r>
      <w:r>
        <w:rPr>
          <w:rFonts w:ascii="Arial" w:hAnsi="Arial" w:cs="Arial"/>
          <w:color w:val="000000"/>
          <w:sz w:val="20"/>
          <w:szCs w:val="20"/>
          <w:lang w:val="vi-VN"/>
        </w:rPr>
        <w:t>%, các bên đều không được hưởng ưu đãi thuế TNDN đáp ứng quy định tại Khoản 1 Điều 11 Nghị định </w:t>
      </w:r>
      <w:hyperlink r:id="rId5" w:tgtFrame="_blank" w:tooltip="Nghị định 20/2017/NĐ-CP" w:history="1">
        <w:r>
          <w:rPr>
            <w:rStyle w:val="Hyperlink"/>
            <w:rFonts w:ascii="Arial" w:hAnsi="Arial" w:cs="Arial"/>
            <w:color w:val="0E70C3"/>
            <w:sz w:val="20"/>
            <w:szCs w:val="20"/>
            <w:u w:val="none"/>
            <w:lang w:val="vi-VN"/>
          </w:rPr>
          <w:t>20/2017/NĐ-CP</w:t>
        </w:r>
      </w:hyperlink>
      <w:r>
        <w:rPr>
          <w:rFonts w:ascii="Arial" w:hAnsi="Arial" w:cs="Arial"/>
          <w:color w:val="000000"/>
          <w:sz w:val="20"/>
          <w:szCs w:val="20"/>
          <w:lang w:val="vi-VN"/>
        </w:rPr>
        <w:t> nêu trên thì Công ty được miễn kê khai xác định giá giao dịch liên kết tại mục III, mục IV M</w:t>
      </w:r>
      <w:r>
        <w:rPr>
          <w:rFonts w:ascii="Arial" w:hAnsi="Arial" w:cs="Arial"/>
          <w:color w:val="000000"/>
          <w:sz w:val="20"/>
          <w:szCs w:val="20"/>
        </w:rPr>
        <w:t>ẫ</w:t>
      </w:r>
      <w:r>
        <w:rPr>
          <w:rFonts w:ascii="Arial" w:hAnsi="Arial" w:cs="Arial"/>
          <w:color w:val="000000"/>
          <w:sz w:val="20"/>
          <w:szCs w:val="20"/>
          <w:lang w:val="vi-VN"/>
        </w:rPr>
        <w:t>u số 01 tại Phụ lục ban hành kèm theo Nghị định </w:t>
      </w:r>
      <w:hyperlink r:id="rId6" w:tgtFrame="_blank" w:tooltip="Nghị định 20/2017/NĐ-CP" w:history="1">
        <w:r>
          <w:rPr>
            <w:rStyle w:val="Hyperlink"/>
            <w:rFonts w:ascii="Arial" w:hAnsi="Arial" w:cs="Arial"/>
            <w:color w:val="0E70C3"/>
            <w:sz w:val="20"/>
            <w:szCs w:val="20"/>
            <w:u w:val="none"/>
            <w:lang w:val="vi-VN"/>
          </w:rPr>
          <w:t>20/2017/NĐ-CP</w:t>
        </w:r>
      </w:hyperlink>
      <w:r>
        <w:rPr>
          <w:rFonts w:ascii="Arial" w:hAnsi="Arial" w:cs="Arial"/>
          <w:color w:val="000000"/>
          <w:sz w:val="20"/>
          <w:szCs w:val="20"/>
          <w:lang w:val="vi-VN"/>
        </w:rPr>
        <w:t> , miễn lập Hồ sơ xác định giá giao dịch liên kết, nhưng phải kê khai căn cứ miễn trừ tại mục I, mục II M</w:t>
      </w:r>
      <w:r>
        <w:rPr>
          <w:rFonts w:ascii="Arial" w:hAnsi="Arial" w:cs="Arial"/>
          <w:color w:val="000000"/>
          <w:sz w:val="20"/>
          <w:szCs w:val="20"/>
        </w:rPr>
        <w:t>ẫ</w:t>
      </w:r>
      <w:r>
        <w:rPr>
          <w:rFonts w:ascii="Arial" w:hAnsi="Arial" w:cs="Arial"/>
          <w:color w:val="000000"/>
          <w:sz w:val="20"/>
          <w:szCs w:val="20"/>
          <w:lang w:val="vi-VN"/>
        </w:rPr>
        <w:t>u số 01 tại Phụ lục ban hành kèm theo Nghị định </w:t>
      </w:r>
      <w:hyperlink r:id="rId7" w:tgtFrame="_blank" w:tooltip="Nghị định 20/2017/NĐ-CP" w:history="1">
        <w:r>
          <w:rPr>
            <w:rStyle w:val="Hyperlink"/>
            <w:rFonts w:ascii="Arial" w:hAnsi="Arial" w:cs="Arial"/>
            <w:color w:val="0E70C3"/>
            <w:sz w:val="20"/>
            <w:szCs w:val="20"/>
            <w:u w:val="none"/>
            <w:lang w:val="vi-VN"/>
          </w:rPr>
          <w:t>20/2017/NĐ-CP</w:t>
        </w:r>
      </w:hyperlink>
      <w:r>
        <w:rPr>
          <w:rFonts w:ascii="Arial" w:hAnsi="Arial" w:cs="Arial"/>
          <w:color w:val="000000"/>
          <w:sz w:val="20"/>
          <w:szCs w:val="20"/>
          <w:lang w:val="vi-VN"/>
        </w:rPr>
        <w:t> nêu trên.</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thông báo Công ty biết để thực hiện theo đúng quy định tại các văn bản quy phạm pháp luật đã được trích dẫn tại văn bản này.</w:t>
      </w:r>
    </w:p>
    <w:p w:rsidR="00A87549" w:rsidRDefault="00A87549" w:rsidP="00A8754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87549" w:rsidTr="00A87549">
        <w:trPr>
          <w:tblCellSpacing w:w="0" w:type="dxa"/>
        </w:trPr>
        <w:tc>
          <w:tcPr>
            <w:tcW w:w="442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lang w:val="vi-VN"/>
              </w:rPr>
              <w:b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Phòng NVDTPC;</w:t>
            </w:r>
            <w:r>
              <w:rPr>
                <w:rFonts w:ascii="Arial" w:hAnsi="Arial" w:cs="Arial"/>
                <w:color w:val="000000"/>
                <w:sz w:val="16"/>
                <w:szCs w:val="16"/>
                <w:lang w:val="vi-VN"/>
              </w:rPr>
              <w:br/>
              <w:t>- Phòng TTKT1;</w:t>
            </w:r>
            <w:r>
              <w:rPr>
                <w:rFonts w:ascii="Arial" w:hAnsi="Arial" w:cs="Arial"/>
                <w:color w:val="000000"/>
                <w:sz w:val="16"/>
                <w:szCs w:val="16"/>
                <w:lang w:val="vi-VN"/>
              </w:rPr>
              <w:br/>
              <w:t>- Lưu: VT, TTHT.</w:t>
            </w:r>
            <w:r>
              <w:rPr>
                <w:rFonts w:ascii="Arial" w:hAnsi="Arial" w:cs="Arial"/>
                <w:color w:val="000000"/>
                <w:sz w:val="16"/>
                <w:szCs w:val="16"/>
              </w:rPr>
              <w:br/>
            </w:r>
            <w:r>
              <w:rPr>
                <w:rFonts w:ascii="Arial" w:hAnsi="Arial" w:cs="Arial"/>
                <w:color w:val="000000"/>
                <w:sz w:val="16"/>
                <w:szCs w:val="16"/>
                <w:lang w:val="vi-VN"/>
              </w:rPr>
              <w:t>987/19 VNNT</w:t>
            </w:r>
          </w:p>
        </w:tc>
        <w:tc>
          <w:tcPr>
            <w:tcW w:w="4428" w:type="dxa"/>
            <w:shd w:val="clear" w:color="auto" w:fill="FFFFFF"/>
            <w:tcMar>
              <w:top w:w="0" w:type="dxa"/>
              <w:left w:w="108" w:type="dxa"/>
              <w:bottom w:w="0" w:type="dxa"/>
              <w:right w:w="108" w:type="dxa"/>
            </w:tcMar>
            <w:hideMark/>
          </w:tcPr>
          <w:p w:rsidR="00A87549" w:rsidRDefault="00A87549">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A87549" w:rsidRDefault="00A87549" w:rsidP="00A87549">
      <w:bookmarkStart w:id="0" w:name="_GoBack"/>
      <w:bookmarkEnd w:id="0"/>
    </w:p>
    <w:sectPr w:rsidR="00F078D6" w:rsidRPr="00A8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461F3A"/>
    <w:rsid w:val="00A87549"/>
    <w:rsid w:val="00AB6E5C"/>
    <w:rsid w:val="00B478CE"/>
    <w:rsid w:val="00B60C62"/>
    <w:rsid w:val="00D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doanh-nghiep/nghi-dinh-20-2017-nd-cp-quan-ly-thue-doi-voi-doanh-nghiep-co-giao-dich-lien-ket-34089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nghi-dinh-20-2017-nd-cp-quan-ly-thue-doi-voi-doanh-nghiep-co-giao-dich-lien-ket-340892.aspx" TargetMode="External"/><Relationship Id="rId5" Type="http://schemas.openxmlformats.org/officeDocument/2006/relationships/hyperlink" Target="https://thuvienphapluat.vn/van-ban/doanh-nghiep/nghi-dinh-20-2017-nd-cp-quan-ly-thue-doi-voi-doanh-nghiep-co-giao-dich-lien-ket-340892.aspx" TargetMode="External"/><Relationship Id="rId4" Type="http://schemas.openxmlformats.org/officeDocument/2006/relationships/hyperlink" Target="https://thuvienphapluat.vn/van-ban/doanh-nghiep/nghi-dinh-20-2017-nd-cp-quan-ly-thue-doi-voi-doanh-nghiep-co-giao-dich-lien-ket-34089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4</cp:revision>
  <dcterms:created xsi:type="dcterms:W3CDTF">2019-09-25T07:41:00Z</dcterms:created>
  <dcterms:modified xsi:type="dcterms:W3CDTF">2019-09-25T08:12:00Z</dcterms:modified>
</cp:coreProperties>
</file>