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shd w:val="clear" w:color="auto" w:fill="FFFFFF"/>
        <w:tblCellMar>
          <w:left w:w="0" w:type="dxa"/>
          <w:right w:w="0" w:type="dxa"/>
        </w:tblCellMar>
        <w:tblLook w:val="04A0" w:firstRow="1" w:lastRow="0" w:firstColumn="1" w:lastColumn="0" w:noHBand="0" w:noVBand="1"/>
      </w:tblPr>
      <w:tblGrid>
        <w:gridCol w:w="2912"/>
        <w:gridCol w:w="6730"/>
      </w:tblGrid>
      <w:tr w:rsidR="00774C40" w:rsidRPr="00774C40" w:rsidTr="00774C40">
        <w:trPr>
          <w:jc w:val="center"/>
        </w:trPr>
        <w:tc>
          <w:tcPr>
            <w:tcW w:w="1450" w:type="pct"/>
            <w:shd w:val="clear" w:color="auto" w:fill="FFFFFF"/>
            <w:tcMar>
              <w:top w:w="57" w:type="dxa"/>
              <w:left w:w="108" w:type="dxa"/>
              <w:bottom w:w="57" w:type="dxa"/>
              <w:right w:w="108" w:type="dxa"/>
            </w:tcMar>
            <w:hideMark/>
          </w:tcPr>
          <w:p w:rsidR="00774C40" w:rsidRPr="00774C40" w:rsidRDefault="00774C40" w:rsidP="00774C40">
            <w:pPr>
              <w:spacing w:after="120" w:line="240" w:lineRule="auto"/>
              <w:jc w:val="center"/>
              <w:rPr>
                <w:rFonts w:ascii="Times New Roman" w:eastAsia="Times New Roman" w:hAnsi="Times New Roman" w:cs="Times New Roman"/>
                <w:szCs w:val="26"/>
              </w:rPr>
            </w:pPr>
            <w:r w:rsidRPr="00774C40">
              <w:rPr>
                <w:rFonts w:ascii="Times New Roman" w:eastAsia="Times New Roman" w:hAnsi="Times New Roman" w:cs="Times New Roman"/>
                <w:szCs w:val="26"/>
                <w:lang w:val="nl-NL"/>
              </w:rPr>
              <w:t>BỘ TÀI CHÍNH</w:t>
            </w:r>
            <w:r w:rsidRPr="00774C40">
              <w:rPr>
                <w:rFonts w:ascii="Times New Roman" w:eastAsia="Times New Roman" w:hAnsi="Times New Roman" w:cs="Times New Roman"/>
                <w:bCs/>
                <w:szCs w:val="26"/>
                <w:lang w:val="nl-NL"/>
              </w:rPr>
              <w:br/>
              <w:t>TỔNG CỤC THUẾ</w:t>
            </w:r>
            <w:r w:rsidRPr="00774C40">
              <w:rPr>
                <w:rFonts w:ascii="Times New Roman" w:eastAsia="Times New Roman" w:hAnsi="Times New Roman" w:cs="Times New Roman"/>
                <w:bCs/>
                <w:szCs w:val="26"/>
                <w:lang w:val="nl-NL"/>
              </w:rPr>
              <w:br/>
            </w:r>
            <w:r w:rsidRPr="00774C40">
              <w:rPr>
                <w:rFonts w:ascii="Times New Roman" w:eastAsia="Times New Roman" w:hAnsi="Times New Roman" w:cs="Times New Roman"/>
                <w:bCs/>
                <w:szCs w:val="26"/>
              </w:rPr>
              <w:t>-----</w:t>
            </w:r>
          </w:p>
        </w:tc>
        <w:tc>
          <w:tcPr>
            <w:tcW w:w="3350" w:type="pct"/>
            <w:shd w:val="clear" w:color="auto" w:fill="FFFFFF"/>
            <w:tcMar>
              <w:top w:w="57" w:type="dxa"/>
              <w:left w:w="108" w:type="dxa"/>
              <w:bottom w:w="57" w:type="dxa"/>
              <w:right w:w="108" w:type="dxa"/>
            </w:tcMar>
            <w:hideMark/>
          </w:tcPr>
          <w:p w:rsidR="00774C40" w:rsidRPr="00774C40" w:rsidRDefault="00774C40" w:rsidP="00774C40">
            <w:pPr>
              <w:spacing w:after="120" w:line="240" w:lineRule="auto"/>
              <w:jc w:val="center"/>
              <w:rPr>
                <w:rFonts w:ascii="Times New Roman" w:eastAsia="Times New Roman" w:hAnsi="Times New Roman" w:cs="Times New Roman"/>
                <w:szCs w:val="26"/>
              </w:rPr>
            </w:pPr>
            <w:r w:rsidRPr="00774C40">
              <w:rPr>
                <w:rFonts w:ascii="Times New Roman" w:eastAsia="Times New Roman" w:hAnsi="Times New Roman" w:cs="Times New Roman"/>
                <w:bCs/>
                <w:szCs w:val="26"/>
              </w:rPr>
              <w:t>CỘNG HÒA XÃ HỘI CHỦ NGHĨA VIỆT NAM</w:t>
            </w:r>
            <w:r w:rsidRPr="00774C40">
              <w:rPr>
                <w:rFonts w:ascii="Times New Roman" w:eastAsia="Times New Roman" w:hAnsi="Times New Roman" w:cs="Times New Roman"/>
                <w:bCs/>
                <w:szCs w:val="26"/>
              </w:rPr>
              <w:br/>
            </w:r>
            <w:proofErr w:type="spellStart"/>
            <w:r w:rsidRPr="00774C40">
              <w:rPr>
                <w:rFonts w:ascii="Times New Roman" w:eastAsia="Times New Roman" w:hAnsi="Times New Roman" w:cs="Times New Roman"/>
                <w:bCs/>
                <w:szCs w:val="26"/>
              </w:rPr>
              <w:t>Độc</w:t>
            </w:r>
            <w:proofErr w:type="spellEnd"/>
            <w:r w:rsidRPr="00774C40">
              <w:rPr>
                <w:rFonts w:ascii="Times New Roman" w:eastAsia="Times New Roman" w:hAnsi="Times New Roman" w:cs="Times New Roman"/>
                <w:bCs/>
                <w:szCs w:val="26"/>
              </w:rPr>
              <w:t xml:space="preserve"> </w:t>
            </w:r>
            <w:proofErr w:type="spellStart"/>
            <w:r w:rsidRPr="00774C40">
              <w:rPr>
                <w:rFonts w:ascii="Times New Roman" w:eastAsia="Times New Roman" w:hAnsi="Times New Roman" w:cs="Times New Roman"/>
                <w:bCs/>
                <w:szCs w:val="26"/>
              </w:rPr>
              <w:t>lập</w:t>
            </w:r>
            <w:proofErr w:type="spellEnd"/>
            <w:r w:rsidRPr="00774C40">
              <w:rPr>
                <w:rFonts w:ascii="Times New Roman" w:eastAsia="Times New Roman" w:hAnsi="Times New Roman" w:cs="Times New Roman"/>
                <w:bCs/>
                <w:szCs w:val="26"/>
              </w:rPr>
              <w:t xml:space="preserve"> - </w:t>
            </w:r>
            <w:proofErr w:type="spellStart"/>
            <w:r w:rsidRPr="00774C40">
              <w:rPr>
                <w:rFonts w:ascii="Times New Roman" w:eastAsia="Times New Roman" w:hAnsi="Times New Roman" w:cs="Times New Roman"/>
                <w:bCs/>
                <w:szCs w:val="26"/>
              </w:rPr>
              <w:t>Tự</w:t>
            </w:r>
            <w:proofErr w:type="spellEnd"/>
            <w:r w:rsidRPr="00774C40">
              <w:rPr>
                <w:rFonts w:ascii="Times New Roman" w:eastAsia="Times New Roman" w:hAnsi="Times New Roman" w:cs="Times New Roman"/>
                <w:bCs/>
                <w:szCs w:val="26"/>
              </w:rPr>
              <w:t xml:space="preserve"> do - </w:t>
            </w:r>
            <w:proofErr w:type="spellStart"/>
            <w:r w:rsidRPr="00774C40">
              <w:rPr>
                <w:rFonts w:ascii="Times New Roman" w:eastAsia="Times New Roman" w:hAnsi="Times New Roman" w:cs="Times New Roman"/>
                <w:bCs/>
                <w:szCs w:val="26"/>
              </w:rPr>
              <w:t>Hạnh</w:t>
            </w:r>
            <w:proofErr w:type="spellEnd"/>
            <w:r w:rsidRPr="00774C40">
              <w:rPr>
                <w:rFonts w:ascii="Times New Roman" w:eastAsia="Times New Roman" w:hAnsi="Times New Roman" w:cs="Times New Roman"/>
                <w:bCs/>
                <w:szCs w:val="26"/>
              </w:rPr>
              <w:t xml:space="preserve"> </w:t>
            </w:r>
            <w:proofErr w:type="spellStart"/>
            <w:r w:rsidRPr="00774C40">
              <w:rPr>
                <w:rFonts w:ascii="Times New Roman" w:eastAsia="Times New Roman" w:hAnsi="Times New Roman" w:cs="Times New Roman"/>
                <w:bCs/>
                <w:szCs w:val="26"/>
              </w:rPr>
              <w:t>phúc</w:t>
            </w:r>
            <w:proofErr w:type="spellEnd"/>
            <w:r w:rsidRPr="00774C40">
              <w:rPr>
                <w:rFonts w:ascii="Times New Roman" w:eastAsia="Times New Roman" w:hAnsi="Times New Roman" w:cs="Times New Roman"/>
                <w:bCs/>
                <w:szCs w:val="26"/>
              </w:rPr>
              <w:br/>
              <w:t>-------</w:t>
            </w:r>
          </w:p>
        </w:tc>
      </w:tr>
      <w:tr w:rsidR="00774C40" w:rsidRPr="00774C40" w:rsidTr="00774C40">
        <w:trPr>
          <w:jc w:val="center"/>
        </w:trPr>
        <w:tc>
          <w:tcPr>
            <w:tcW w:w="1450" w:type="pct"/>
            <w:shd w:val="clear" w:color="auto" w:fill="FFFFFF"/>
            <w:tcMar>
              <w:top w:w="57" w:type="dxa"/>
              <w:left w:w="108" w:type="dxa"/>
              <w:bottom w:w="57" w:type="dxa"/>
              <w:right w:w="108" w:type="dxa"/>
            </w:tcMar>
            <w:hideMark/>
          </w:tcPr>
          <w:p w:rsidR="00774C40" w:rsidRPr="00774C40" w:rsidRDefault="00774C40" w:rsidP="00774C40">
            <w:pPr>
              <w:spacing w:after="120" w:line="240" w:lineRule="auto"/>
              <w:jc w:val="center"/>
              <w:rPr>
                <w:rFonts w:ascii="Times New Roman" w:eastAsia="Times New Roman" w:hAnsi="Times New Roman" w:cs="Times New Roman"/>
                <w:szCs w:val="26"/>
              </w:rPr>
            </w:pPr>
            <w:r w:rsidRPr="00774C40">
              <w:rPr>
                <w:rFonts w:ascii="Times New Roman" w:eastAsia="Times New Roman" w:hAnsi="Times New Roman" w:cs="Times New Roman"/>
                <w:szCs w:val="26"/>
                <w:lang w:val="nl-NL"/>
              </w:rPr>
              <w:t>Số: 1660/TCT-CS</w:t>
            </w:r>
            <w:r w:rsidRPr="00774C40">
              <w:rPr>
                <w:rFonts w:ascii="Times New Roman" w:eastAsia="Times New Roman" w:hAnsi="Times New Roman" w:cs="Times New Roman"/>
                <w:szCs w:val="26"/>
                <w:lang w:val="nl-NL"/>
              </w:rPr>
              <w:br/>
            </w:r>
            <w:r w:rsidRPr="00774C40">
              <w:rPr>
                <w:rFonts w:ascii="Times New Roman" w:eastAsia="Times New Roman" w:hAnsi="Times New Roman" w:cs="Times New Roman"/>
                <w:i/>
                <w:iCs/>
                <w:szCs w:val="26"/>
                <w:lang w:val="nl-NL"/>
              </w:rPr>
              <w:t>V/v ưu đãi đầu tư</w:t>
            </w:r>
          </w:p>
        </w:tc>
        <w:tc>
          <w:tcPr>
            <w:tcW w:w="3350" w:type="pct"/>
            <w:shd w:val="clear" w:color="auto" w:fill="FFFFFF"/>
            <w:tcMar>
              <w:top w:w="57" w:type="dxa"/>
              <w:left w:w="108" w:type="dxa"/>
              <w:bottom w:w="57" w:type="dxa"/>
              <w:right w:w="108" w:type="dxa"/>
            </w:tcMar>
            <w:hideMark/>
          </w:tcPr>
          <w:p w:rsidR="00774C40" w:rsidRPr="00774C40" w:rsidRDefault="00774C40" w:rsidP="00774C40">
            <w:pPr>
              <w:spacing w:after="120" w:line="240" w:lineRule="auto"/>
              <w:jc w:val="center"/>
              <w:rPr>
                <w:rFonts w:ascii="Times New Roman" w:eastAsia="Times New Roman" w:hAnsi="Times New Roman" w:cs="Times New Roman"/>
                <w:szCs w:val="26"/>
              </w:rPr>
            </w:pPr>
            <w:r w:rsidRPr="00774C40">
              <w:rPr>
                <w:rFonts w:ascii="Times New Roman" w:eastAsia="Times New Roman" w:hAnsi="Times New Roman" w:cs="Times New Roman"/>
                <w:i/>
                <w:iCs/>
                <w:szCs w:val="26"/>
                <w:lang w:val="nl-NL"/>
              </w:rPr>
              <w:t>Hà Nội, ngày 28 tháng 4 năm 2008</w:t>
            </w:r>
          </w:p>
        </w:tc>
      </w:tr>
    </w:tbl>
    <w:p w:rsidR="00774C40" w:rsidRPr="00774C40" w:rsidRDefault="00774C40" w:rsidP="00774C40">
      <w:pPr>
        <w:shd w:val="clear" w:color="auto" w:fill="FFFFFF"/>
        <w:spacing w:after="120" w:line="240" w:lineRule="auto"/>
        <w:rPr>
          <w:rFonts w:ascii="Times New Roman" w:eastAsia="Times New Roman" w:hAnsi="Times New Roman" w:cs="Times New Roman"/>
          <w:szCs w:val="26"/>
        </w:rPr>
      </w:pPr>
      <w:r w:rsidRPr="00774C40">
        <w:rPr>
          <w:rFonts w:ascii="Times New Roman" w:eastAsia="Times New Roman" w:hAnsi="Times New Roman" w:cs="Times New Roman"/>
          <w:szCs w:val="26"/>
        </w:rPr>
        <w:t> </w:t>
      </w:r>
    </w:p>
    <w:p w:rsidR="00774C40" w:rsidRPr="00774C40" w:rsidRDefault="00774C40" w:rsidP="00774C40">
      <w:pPr>
        <w:shd w:val="clear" w:color="auto" w:fill="FFFFFF"/>
        <w:spacing w:after="120" w:line="240" w:lineRule="auto"/>
        <w:jc w:val="center"/>
        <w:rPr>
          <w:rFonts w:ascii="Times New Roman" w:eastAsia="Times New Roman" w:hAnsi="Times New Roman" w:cs="Times New Roman"/>
          <w:szCs w:val="26"/>
        </w:rPr>
      </w:pPr>
      <w:proofErr w:type="spellStart"/>
      <w:r w:rsidRPr="00774C40">
        <w:rPr>
          <w:rFonts w:ascii="Times New Roman" w:eastAsia="Times New Roman" w:hAnsi="Times New Roman" w:cs="Times New Roman"/>
          <w:bCs/>
          <w:szCs w:val="26"/>
        </w:rPr>
        <w:t>Kính</w:t>
      </w:r>
      <w:proofErr w:type="spellEnd"/>
      <w:r w:rsidRPr="00774C40">
        <w:rPr>
          <w:rFonts w:ascii="Times New Roman" w:eastAsia="Times New Roman" w:hAnsi="Times New Roman" w:cs="Times New Roman"/>
          <w:bCs/>
          <w:szCs w:val="26"/>
        </w:rPr>
        <w:t xml:space="preserve"> </w:t>
      </w:r>
      <w:proofErr w:type="spellStart"/>
      <w:r w:rsidRPr="00774C40">
        <w:rPr>
          <w:rFonts w:ascii="Times New Roman" w:eastAsia="Times New Roman" w:hAnsi="Times New Roman" w:cs="Times New Roman"/>
          <w:bCs/>
          <w:szCs w:val="26"/>
        </w:rPr>
        <w:t>gửi</w:t>
      </w:r>
      <w:proofErr w:type="spellEnd"/>
      <w:r w:rsidRPr="00774C40">
        <w:rPr>
          <w:rFonts w:ascii="Times New Roman" w:eastAsia="Times New Roman" w:hAnsi="Times New Roman" w:cs="Times New Roman"/>
          <w:bCs/>
          <w:szCs w:val="26"/>
        </w:rPr>
        <w:t>:</w:t>
      </w:r>
      <w:r w:rsidRPr="00774C40">
        <w:rPr>
          <w:rFonts w:ascii="Times New Roman" w:eastAsia="Times New Roman" w:hAnsi="Times New Roman" w:cs="Times New Roman"/>
          <w:szCs w:val="26"/>
        </w:rPr>
        <w:t xml:space="preserve"> Ban </w:t>
      </w:r>
      <w:proofErr w:type="spellStart"/>
      <w:r w:rsidRPr="00774C40">
        <w:rPr>
          <w:rFonts w:ascii="Times New Roman" w:eastAsia="Times New Roman" w:hAnsi="Times New Roman" w:cs="Times New Roman"/>
          <w:szCs w:val="26"/>
        </w:rPr>
        <w:t>quản</w:t>
      </w:r>
      <w:proofErr w:type="spellEnd"/>
      <w:r w:rsidRPr="00774C40">
        <w:rPr>
          <w:rFonts w:ascii="Times New Roman" w:eastAsia="Times New Roman" w:hAnsi="Times New Roman" w:cs="Times New Roman"/>
          <w:szCs w:val="26"/>
        </w:rPr>
        <w:t xml:space="preserve"> </w:t>
      </w:r>
      <w:proofErr w:type="spellStart"/>
      <w:r w:rsidRPr="00774C40">
        <w:rPr>
          <w:rFonts w:ascii="Times New Roman" w:eastAsia="Times New Roman" w:hAnsi="Times New Roman" w:cs="Times New Roman"/>
          <w:szCs w:val="26"/>
        </w:rPr>
        <w:t>lý</w:t>
      </w:r>
      <w:proofErr w:type="spellEnd"/>
      <w:r w:rsidRPr="00774C40">
        <w:rPr>
          <w:rFonts w:ascii="Times New Roman" w:eastAsia="Times New Roman" w:hAnsi="Times New Roman" w:cs="Times New Roman"/>
          <w:szCs w:val="26"/>
        </w:rPr>
        <w:t xml:space="preserve"> </w:t>
      </w:r>
      <w:proofErr w:type="spellStart"/>
      <w:r w:rsidRPr="00774C40">
        <w:rPr>
          <w:rFonts w:ascii="Times New Roman" w:eastAsia="Times New Roman" w:hAnsi="Times New Roman" w:cs="Times New Roman"/>
          <w:szCs w:val="26"/>
        </w:rPr>
        <w:t>các</w:t>
      </w:r>
      <w:proofErr w:type="spellEnd"/>
      <w:r w:rsidRPr="00774C40">
        <w:rPr>
          <w:rFonts w:ascii="Times New Roman" w:eastAsia="Times New Roman" w:hAnsi="Times New Roman" w:cs="Times New Roman"/>
          <w:szCs w:val="26"/>
        </w:rPr>
        <w:t xml:space="preserve"> KCN </w:t>
      </w:r>
      <w:proofErr w:type="spellStart"/>
      <w:r w:rsidRPr="00774C40">
        <w:rPr>
          <w:rFonts w:ascii="Times New Roman" w:eastAsia="Times New Roman" w:hAnsi="Times New Roman" w:cs="Times New Roman"/>
          <w:szCs w:val="26"/>
        </w:rPr>
        <w:t>tỉnh</w:t>
      </w:r>
      <w:proofErr w:type="spellEnd"/>
      <w:r w:rsidRPr="00774C40">
        <w:rPr>
          <w:rFonts w:ascii="Times New Roman" w:eastAsia="Times New Roman" w:hAnsi="Times New Roman" w:cs="Times New Roman"/>
          <w:szCs w:val="26"/>
        </w:rPr>
        <w:t xml:space="preserve"> </w:t>
      </w:r>
      <w:proofErr w:type="spellStart"/>
      <w:r w:rsidRPr="00774C40">
        <w:rPr>
          <w:rFonts w:ascii="Times New Roman" w:eastAsia="Times New Roman" w:hAnsi="Times New Roman" w:cs="Times New Roman"/>
          <w:szCs w:val="26"/>
        </w:rPr>
        <w:t>Bà</w:t>
      </w:r>
      <w:proofErr w:type="spellEnd"/>
      <w:r w:rsidRPr="00774C40">
        <w:rPr>
          <w:rFonts w:ascii="Times New Roman" w:eastAsia="Times New Roman" w:hAnsi="Times New Roman" w:cs="Times New Roman"/>
          <w:szCs w:val="26"/>
        </w:rPr>
        <w:t xml:space="preserve"> </w:t>
      </w:r>
      <w:proofErr w:type="spellStart"/>
      <w:r w:rsidRPr="00774C40">
        <w:rPr>
          <w:rFonts w:ascii="Times New Roman" w:eastAsia="Times New Roman" w:hAnsi="Times New Roman" w:cs="Times New Roman"/>
          <w:szCs w:val="26"/>
        </w:rPr>
        <w:t>Rịa</w:t>
      </w:r>
      <w:proofErr w:type="spellEnd"/>
      <w:r w:rsidRPr="00774C40">
        <w:rPr>
          <w:rFonts w:ascii="Times New Roman" w:eastAsia="Times New Roman" w:hAnsi="Times New Roman" w:cs="Times New Roman"/>
          <w:szCs w:val="26"/>
        </w:rPr>
        <w:t xml:space="preserve">- </w:t>
      </w:r>
      <w:proofErr w:type="spellStart"/>
      <w:r w:rsidRPr="00774C40">
        <w:rPr>
          <w:rFonts w:ascii="Times New Roman" w:eastAsia="Times New Roman" w:hAnsi="Times New Roman" w:cs="Times New Roman"/>
          <w:szCs w:val="26"/>
        </w:rPr>
        <w:t>Vũng</w:t>
      </w:r>
      <w:proofErr w:type="spellEnd"/>
      <w:r w:rsidRPr="00774C40">
        <w:rPr>
          <w:rFonts w:ascii="Times New Roman" w:eastAsia="Times New Roman" w:hAnsi="Times New Roman" w:cs="Times New Roman"/>
          <w:szCs w:val="26"/>
        </w:rPr>
        <w:t xml:space="preserve"> </w:t>
      </w:r>
      <w:proofErr w:type="spellStart"/>
      <w:r w:rsidRPr="00774C40">
        <w:rPr>
          <w:rFonts w:ascii="Times New Roman" w:eastAsia="Times New Roman" w:hAnsi="Times New Roman" w:cs="Times New Roman"/>
          <w:szCs w:val="26"/>
        </w:rPr>
        <w:t>Tàu</w:t>
      </w:r>
      <w:proofErr w:type="spellEnd"/>
      <w:r w:rsidRPr="00774C40">
        <w:rPr>
          <w:rFonts w:ascii="Times New Roman" w:eastAsia="Times New Roman" w:hAnsi="Times New Roman" w:cs="Times New Roman"/>
          <w:szCs w:val="26"/>
        </w:rPr>
        <w:t>.</w:t>
      </w:r>
    </w:p>
    <w:p w:rsidR="00774C40" w:rsidRPr="00774C40" w:rsidRDefault="00774C40" w:rsidP="00627CC2">
      <w:pPr>
        <w:shd w:val="clear" w:color="auto" w:fill="FFFFFF"/>
        <w:spacing w:after="120" w:line="276" w:lineRule="auto"/>
        <w:jc w:val="both"/>
        <w:rPr>
          <w:rFonts w:ascii="Times New Roman" w:eastAsia="Times New Roman" w:hAnsi="Times New Roman" w:cs="Times New Roman"/>
          <w:szCs w:val="26"/>
        </w:rPr>
      </w:pPr>
      <w:r w:rsidRPr="00774C40">
        <w:rPr>
          <w:rFonts w:ascii="Times New Roman" w:eastAsia="Times New Roman" w:hAnsi="Times New Roman" w:cs="Times New Roman"/>
          <w:szCs w:val="26"/>
          <w:lang w:val="nl-NL"/>
        </w:rPr>
        <w:t>Trả lời công văn số 1248/BQL-ĐT ngày 12/12/2007 của Ban quản lý các KCN tỉnh Bà Rịa - Vũng Tàu về ưu đãi đầu tư, Tổng cục Thuế có ý kiến như sau:</w:t>
      </w:r>
    </w:p>
    <w:p w:rsidR="00774C40" w:rsidRPr="00774C40" w:rsidRDefault="00774C40" w:rsidP="00627CC2">
      <w:pPr>
        <w:shd w:val="clear" w:color="auto" w:fill="FFFFFF"/>
        <w:spacing w:after="120" w:line="276" w:lineRule="auto"/>
        <w:jc w:val="both"/>
        <w:rPr>
          <w:rFonts w:ascii="Times New Roman" w:eastAsia="Times New Roman" w:hAnsi="Times New Roman" w:cs="Times New Roman"/>
          <w:szCs w:val="26"/>
        </w:rPr>
      </w:pPr>
      <w:r w:rsidRPr="00774C40">
        <w:rPr>
          <w:rFonts w:ascii="Times New Roman" w:eastAsia="Times New Roman" w:hAnsi="Times New Roman" w:cs="Times New Roman"/>
          <w:szCs w:val="26"/>
          <w:lang w:val="nl-NL"/>
        </w:rPr>
        <w:t>1. Thuế thu nhập doanh nghiệp:</w:t>
      </w:r>
    </w:p>
    <w:p w:rsidR="00774C40" w:rsidRPr="00774C40" w:rsidRDefault="00774C40" w:rsidP="00627CC2">
      <w:pPr>
        <w:shd w:val="clear" w:color="auto" w:fill="FFFFFF"/>
        <w:spacing w:after="120" w:line="276" w:lineRule="auto"/>
        <w:jc w:val="both"/>
        <w:rPr>
          <w:rFonts w:ascii="Times New Roman" w:eastAsia="Times New Roman" w:hAnsi="Times New Roman" w:cs="Times New Roman"/>
          <w:szCs w:val="26"/>
        </w:rPr>
      </w:pPr>
      <w:r w:rsidRPr="00774C40">
        <w:rPr>
          <w:rFonts w:ascii="Times New Roman" w:eastAsia="Times New Roman" w:hAnsi="Times New Roman" w:cs="Times New Roman"/>
          <w:szCs w:val="26"/>
          <w:lang w:val="nl-NL"/>
        </w:rPr>
        <w:t>Tại Phụ lục II ''Danh mục địa bàn ưu đãi đầu tư'' ban hành kèm theo Nghị định số </w:t>
      </w:r>
      <w:hyperlink r:id="rId4" w:tooltip="Nghị định 108/2006/NĐ-CP hướng dẫn Luật Đầu tư" w:history="1">
        <w:r w:rsidRPr="00774C40">
          <w:rPr>
            <w:rFonts w:ascii="Times New Roman" w:eastAsia="Times New Roman" w:hAnsi="Times New Roman" w:cs="Times New Roman"/>
            <w:szCs w:val="26"/>
            <w:u w:val="single"/>
            <w:lang w:val="nl-NL"/>
          </w:rPr>
          <w:t>108/2006/NĐ-CP</w:t>
        </w:r>
      </w:hyperlink>
      <w:r w:rsidRPr="00774C40">
        <w:rPr>
          <w:rFonts w:ascii="Times New Roman" w:eastAsia="Times New Roman" w:hAnsi="Times New Roman" w:cs="Times New Roman"/>
          <w:szCs w:val="26"/>
          <w:lang w:val="nl-NL"/>
        </w:rPr>
        <w:t> ngày 22/9/2007 của Chính phủ quy định chi tiết và hướng dẫn thi hành một số điều của Luật Đầu tư quy định ''Các khu công nghiệp được thành lập theo Quyết định của Thủ tướng Chính phủ'' được ưu đãi đầu tư theo diện địa bàn có điều kiện kinh tế - xã hội khó khăn.</w:t>
      </w:r>
    </w:p>
    <w:p w:rsidR="00774C40" w:rsidRPr="00774C40" w:rsidRDefault="00774C40" w:rsidP="00627CC2">
      <w:pPr>
        <w:shd w:val="clear" w:color="auto" w:fill="FFFFFF"/>
        <w:spacing w:after="120" w:line="276" w:lineRule="auto"/>
        <w:jc w:val="both"/>
        <w:rPr>
          <w:rFonts w:ascii="Times New Roman" w:eastAsia="Times New Roman" w:hAnsi="Times New Roman" w:cs="Times New Roman"/>
          <w:szCs w:val="26"/>
        </w:rPr>
      </w:pPr>
      <w:r w:rsidRPr="00774C40">
        <w:rPr>
          <w:rFonts w:ascii="Times New Roman" w:eastAsia="Times New Roman" w:hAnsi="Times New Roman" w:cs="Times New Roman"/>
          <w:szCs w:val="26"/>
          <w:lang w:val="nl-NL"/>
        </w:rPr>
        <w:t>Tại Phần E Thông tư số </w:t>
      </w:r>
      <w:hyperlink r:id="rId5" w:tooltip="Thông tư 134/2007/TT-BTC hướng dẫn thi hành Nghị định 24/2007/NĐ-CP Luật Thuế thu nhập doanh nghiệp" w:history="1">
        <w:r w:rsidRPr="00774C40">
          <w:rPr>
            <w:rFonts w:ascii="Times New Roman" w:eastAsia="Times New Roman" w:hAnsi="Times New Roman" w:cs="Times New Roman"/>
            <w:szCs w:val="26"/>
            <w:u w:val="single"/>
            <w:lang w:val="nl-NL"/>
          </w:rPr>
          <w:t>134/2007/TT-BTC</w:t>
        </w:r>
      </w:hyperlink>
      <w:r w:rsidRPr="00774C40">
        <w:rPr>
          <w:rFonts w:ascii="Times New Roman" w:eastAsia="Times New Roman" w:hAnsi="Times New Roman" w:cs="Times New Roman"/>
          <w:szCs w:val="26"/>
          <w:lang w:val="nl-NL"/>
        </w:rPr>
        <w:t> ngày 23/11/2007 của Bộ Tài chính hướng dẫn về thuế TNDN quy định trường hợp cơ sở kinh doanh mới thành lập từ dự án đầu tư thực hiện tại địa bàn thuộc Danh mục địa bàn có điều kiện kinh tế - xã hội khó khăn thì được hưởng ưu đãi thuế TNDN.</w:t>
      </w:r>
    </w:p>
    <w:p w:rsidR="00774C40" w:rsidRPr="00774C40" w:rsidRDefault="00774C40" w:rsidP="00627CC2">
      <w:pPr>
        <w:shd w:val="clear" w:color="auto" w:fill="FFFFFF"/>
        <w:spacing w:after="120" w:line="276" w:lineRule="auto"/>
        <w:jc w:val="both"/>
        <w:rPr>
          <w:rFonts w:ascii="Times New Roman" w:eastAsia="Times New Roman" w:hAnsi="Times New Roman" w:cs="Times New Roman"/>
          <w:szCs w:val="26"/>
          <w:lang w:val="nl-NL"/>
        </w:rPr>
      </w:pPr>
      <w:r w:rsidRPr="00774C40">
        <w:rPr>
          <w:rFonts w:ascii="Times New Roman" w:eastAsia="Times New Roman" w:hAnsi="Times New Roman" w:cs="Times New Roman"/>
          <w:szCs w:val="26"/>
          <w:lang w:val="nl-NL"/>
        </w:rPr>
        <w:t>Căn cứ các quy định nêu trên, trường hợp Tổng công ty Cổ phần Khoan và Dịch vụ khoan Dầu khí (bên Việt Nam) và Production Testers Intemational (HK) Ldt (bên nước ngoài) thành lập công ty liên doanh có trụ sở và nhà xưởng trong Khu công nghiệp Đông Xuyên (là KCN được thành lập theo Quyết định của Thủ tướng Chính phủ), Công ty liên doanh vừa có hoạt động sản xuất kinh doanh thực hiện trong Khu công nghiệp vừa có hoạt động kinh doanh thực hiện ngoài Khu công nghiệp thì để xác định ưu đãi thuế TNDN Công ty liên doanh phải hạch toán riêng hai hoạt động này. Công ty được hưởng ưu đãi thuế TNDN theo diện cơ sở kinh doanh mới thành lập từ dự án đầu tư thực hiện trong Khu công nghiệp đối với phần thu nhập có được từ hoạt động sản xuất, kinh doanh thực hiện trong Khu công nghiệp, Công ty liên doanh không được hưởng ưu đãi thuế TNDN theo diện cơ sở kinh doanh mới thành lập từ dự án đầu tư thực hiện trong Khu công nghiệp đối với phần thu nhập có được từ hoạt động cung cấp dịch vụ thực hiện bên ngoài Khu công nghiệp.</w:t>
      </w:r>
    </w:p>
    <w:p w:rsidR="00774C40" w:rsidRPr="00774C40" w:rsidRDefault="00774C40" w:rsidP="00627CC2">
      <w:pPr>
        <w:shd w:val="clear" w:color="auto" w:fill="FFFFFF"/>
        <w:spacing w:after="120" w:line="276" w:lineRule="auto"/>
        <w:jc w:val="both"/>
        <w:rPr>
          <w:rFonts w:ascii="Times New Roman" w:eastAsia="Times New Roman" w:hAnsi="Times New Roman" w:cs="Times New Roman"/>
          <w:szCs w:val="26"/>
          <w:lang w:val="nl-NL"/>
        </w:rPr>
      </w:pPr>
      <w:r w:rsidRPr="00774C40">
        <w:rPr>
          <w:rFonts w:ascii="Times New Roman" w:eastAsia="Times New Roman" w:hAnsi="Times New Roman" w:cs="Times New Roman"/>
          <w:szCs w:val="26"/>
          <w:lang w:val="nl-NL"/>
        </w:rPr>
        <w:t>Đề nghị Ban quản lý các KCN tỉnh Bà Rịa - Vũng Tàu căn cứ vào các quy định về ưu đãi thuế TNDN và điều kiện thực tế của Công ty liên doanh để tự xác định mức ưu đãi thuế TNDN đối với Công ty liên doanh và cấp Giấy chứng nhận ưu đãi đầu tư cho Công ty.</w:t>
      </w:r>
    </w:p>
    <w:p w:rsidR="00774C40" w:rsidRPr="00774C40" w:rsidRDefault="00774C40" w:rsidP="00627CC2">
      <w:pPr>
        <w:shd w:val="clear" w:color="auto" w:fill="FFFFFF"/>
        <w:spacing w:after="120" w:line="276" w:lineRule="auto"/>
        <w:jc w:val="both"/>
        <w:rPr>
          <w:rFonts w:ascii="Times New Roman" w:eastAsia="Times New Roman" w:hAnsi="Times New Roman" w:cs="Times New Roman"/>
          <w:szCs w:val="26"/>
          <w:lang w:val="nl-NL"/>
        </w:rPr>
      </w:pPr>
      <w:r w:rsidRPr="00774C40">
        <w:rPr>
          <w:rFonts w:ascii="Times New Roman" w:eastAsia="Times New Roman" w:hAnsi="Times New Roman" w:cs="Times New Roman"/>
          <w:szCs w:val="26"/>
          <w:lang w:val="nl-NL"/>
        </w:rPr>
        <w:t>2. Thuế nhập khẩu:</w:t>
      </w:r>
    </w:p>
    <w:p w:rsidR="00774C40" w:rsidRPr="00774C40" w:rsidRDefault="00774C40" w:rsidP="00627CC2">
      <w:pPr>
        <w:shd w:val="clear" w:color="auto" w:fill="FFFFFF"/>
        <w:spacing w:after="120" w:line="276" w:lineRule="auto"/>
        <w:jc w:val="both"/>
        <w:rPr>
          <w:rFonts w:ascii="Times New Roman" w:eastAsia="Times New Roman" w:hAnsi="Times New Roman" w:cs="Times New Roman"/>
          <w:szCs w:val="26"/>
          <w:lang w:val="nl-NL"/>
        </w:rPr>
      </w:pPr>
      <w:r w:rsidRPr="00774C40">
        <w:rPr>
          <w:rFonts w:ascii="Times New Roman" w:eastAsia="Times New Roman" w:hAnsi="Times New Roman" w:cs="Times New Roman"/>
          <w:szCs w:val="26"/>
          <w:lang w:val="nl-NL"/>
        </w:rPr>
        <w:lastRenderedPageBreak/>
        <w:t>Về vấn đề miễn thuế nhập khẩu đối với hàng hoá nhập khẩu phục vụ dự án của công ty liên doanh, đề nghị Ban quản lý các KCN tỉnh Bà Rịa- Vũng Tàu liên hệ với Tổng cục Hải quan để được giải đáp.</w:t>
      </w:r>
    </w:p>
    <w:p w:rsidR="00774C40" w:rsidRPr="00774C40" w:rsidRDefault="00774C40" w:rsidP="00627CC2">
      <w:pPr>
        <w:shd w:val="clear" w:color="auto" w:fill="FFFFFF"/>
        <w:spacing w:after="120" w:line="276" w:lineRule="auto"/>
        <w:jc w:val="both"/>
        <w:rPr>
          <w:rFonts w:ascii="Times New Roman" w:eastAsia="Times New Roman" w:hAnsi="Times New Roman" w:cs="Times New Roman"/>
          <w:szCs w:val="26"/>
          <w:lang w:val="nl-NL"/>
        </w:rPr>
      </w:pPr>
      <w:r w:rsidRPr="00774C40">
        <w:rPr>
          <w:rFonts w:ascii="Times New Roman" w:eastAsia="Times New Roman" w:hAnsi="Times New Roman" w:cs="Times New Roman"/>
          <w:szCs w:val="26"/>
          <w:lang w:val="nl-NL"/>
        </w:rPr>
        <w:t xml:space="preserve">Tổng cục Thuế trả lời để Ban quản lý các KCN tỉnh Bà Rịa- Vũng </w:t>
      </w:r>
      <w:r w:rsidR="00627CC2">
        <w:rPr>
          <w:rFonts w:ascii="Times New Roman" w:eastAsia="Times New Roman" w:hAnsi="Times New Roman" w:cs="Times New Roman"/>
          <w:szCs w:val="26"/>
          <w:lang w:val="nl-NL"/>
        </w:rPr>
        <w:t>Tàu biết</w:t>
      </w:r>
      <w:r w:rsidRPr="00774C40">
        <w:rPr>
          <w:rFonts w:ascii="Times New Roman" w:eastAsia="Times New Roman" w:hAnsi="Times New Roman" w:cs="Times New Roman"/>
          <w:szCs w:val="26"/>
          <w:lang w:val="nl-NL"/>
        </w:rPr>
        <w:t>.</w:t>
      </w:r>
    </w:p>
    <w:p w:rsidR="00774C40" w:rsidRPr="00774C40" w:rsidRDefault="00774C40" w:rsidP="00774C40">
      <w:pPr>
        <w:shd w:val="clear" w:color="auto" w:fill="FFFFFF"/>
        <w:spacing w:after="120" w:line="240" w:lineRule="auto"/>
        <w:rPr>
          <w:rFonts w:ascii="Times New Roman" w:eastAsia="Times New Roman" w:hAnsi="Times New Roman" w:cs="Times New Roman"/>
          <w:szCs w:val="26"/>
          <w:lang w:val="nl-NL"/>
        </w:rPr>
      </w:pPr>
      <w:r w:rsidRPr="00774C40">
        <w:rPr>
          <w:rFonts w:ascii="Times New Roman" w:eastAsia="Times New Roman" w:hAnsi="Times New Roman" w:cs="Times New Roman"/>
          <w:szCs w:val="26"/>
          <w:lang w:val="nl-NL"/>
        </w:rPr>
        <w:t> </w:t>
      </w:r>
    </w:p>
    <w:tbl>
      <w:tblPr>
        <w:tblW w:w="0" w:type="auto"/>
        <w:shd w:val="clear" w:color="auto" w:fill="FFFFFF"/>
        <w:tblCellMar>
          <w:left w:w="0" w:type="dxa"/>
          <w:right w:w="0" w:type="dxa"/>
        </w:tblCellMar>
        <w:tblLook w:val="04A0" w:firstRow="1" w:lastRow="0" w:firstColumn="1" w:lastColumn="0" w:noHBand="0" w:noVBand="1"/>
      </w:tblPr>
      <w:tblGrid>
        <w:gridCol w:w="4478"/>
        <w:gridCol w:w="4479"/>
      </w:tblGrid>
      <w:tr w:rsidR="00774C40" w:rsidRPr="00B519BF" w:rsidTr="00774C40">
        <w:tc>
          <w:tcPr>
            <w:tcW w:w="4478" w:type="dxa"/>
            <w:shd w:val="clear" w:color="auto" w:fill="FFFFFF"/>
            <w:tcMar>
              <w:top w:w="0" w:type="dxa"/>
              <w:left w:w="108" w:type="dxa"/>
              <w:bottom w:w="0" w:type="dxa"/>
              <w:right w:w="108" w:type="dxa"/>
            </w:tcMar>
            <w:hideMark/>
          </w:tcPr>
          <w:p w:rsidR="00774C40" w:rsidRPr="00774C40" w:rsidRDefault="00774C40" w:rsidP="00774C40">
            <w:pPr>
              <w:spacing w:after="120" w:line="240" w:lineRule="auto"/>
              <w:rPr>
                <w:rFonts w:ascii="Times New Roman" w:eastAsia="Times New Roman" w:hAnsi="Times New Roman" w:cs="Times New Roman"/>
                <w:szCs w:val="26"/>
                <w:lang w:val="nl-NL"/>
              </w:rPr>
            </w:pPr>
            <w:r w:rsidRPr="00774C40">
              <w:rPr>
                <w:rFonts w:ascii="Times New Roman" w:eastAsia="Times New Roman" w:hAnsi="Times New Roman" w:cs="Times New Roman"/>
                <w:bCs/>
                <w:i/>
                <w:iCs/>
                <w:szCs w:val="26"/>
                <w:lang w:val="nl-NL"/>
              </w:rPr>
              <w:br/>
              <w:t>Nơi nhận:</w:t>
            </w:r>
            <w:r w:rsidRPr="00774C40">
              <w:rPr>
                <w:rFonts w:ascii="Times New Roman" w:eastAsia="Times New Roman" w:hAnsi="Times New Roman" w:cs="Times New Roman"/>
                <w:bCs/>
                <w:i/>
                <w:iCs/>
                <w:szCs w:val="26"/>
                <w:lang w:val="nl-NL"/>
              </w:rPr>
              <w:br/>
            </w:r>
            <w:r w:rsidRPr="00774C40">
              <w:rPr>
                <w:rFonts w:ascii="Times New Roman" w:eastAsia="Times New Roman" w:hAnsi="Times New Roman" w:cs="Times New Roman"/>
                <w:szCs w:val="26"/>
                <w:lang w:val="nl-NL"/>
              </w:rPr>
              <w:t>- Như trên;</w:t>
            </w:r>
            <w:r w:rsidRPr="00774C40">
              <w:rPr>
                <w:rFonts w:ascii="Times New Roman" w:eastAsia="Times New Roman" w:hAnsi="Times New Roman" w:cs="Times New Roman"/>
                <w:szCs w:val="26"/>
                <w:lang w:val="nl-NL"/>
              </w:rPr>
              <w:br/>
              <w:t>- Bộ Kế hoạch và Đầu tư;</w:t>
            </w:r>
            <w:r w:rsidRPr="00774C40">
              <w:rPr>
                <w:rFonts w:ascii="Times New Roman" w:eastAsia="Times New Roman" w:hAnsi="Times New Roman" w:cs="Times New Roman"/>
                <w:szCs w:val="26"/>
                <w:lang w:val="nl-NL"/>
              </w:rPr>
              <w:br/>
              <w:t>- CT tỉnh Bà Rịa- Vũng Tàu;</w:t>
            </w:r>
            <w:r w:rsidRPr="00774C40">
              <w:rPr>
                <w:rFonts w:ascii="Times New Roman" w:eastAsia="Times New Roman" w:hAnsi="Times New Roman" w:cs="Times New Roman"/>
                <w:szCs w:val="26"/>
                <w:lang w:val="nl-NL"/>
              </w:rPr>
              <w:br/>
              <w:t>- Vụ Pháp chế;</w:t>
            </w:r>
            <w:r w:rsidRPr="00774C40">
              <w:rPr>
                <w:rFonts w:ascii="Times New Roman" w:eastAsia="Times New Roman" w:hAnsi="Times New Roman" w:cs="Times New Roman"/>
                <w:szCs w:val="26"/>
                <w:lang w:val="nl-NL"/>
              </w:rPr>
              <w:br/>
              <w:t>- Ban HT, PC, TTTĐ;</w:t>
            </w:r>
            <w:r w:rsidRPr="00774C40">
              <w:rPr>
                <w:rFonts w:ascii="Times New Roman" w:eastAsia="Times New Roman" w:hAnsi="Times New Roman" w:cs="Times New Roman"/>
                <w:szCs w:val="26"/>
                <w:lang w:val="nl-NL"/>
              </w:rPr>
              <w:br/>
              <w:t>- Lưu: VT, CS (3b)</w:t>
            </w:r>
          </w:p>
        </w:tc>
        <w:tc>
          <w:tcPr>
            <w:tcW w:w="4479" w:type="dxa"/>
            <w:shd w:val="clear" w:color="auto" w:fill="FFFFFF"/>
            <w:tcMar>
              <w:top w:w="0" w:type="dxa"/>
              <w:left w:w="108" w:type="dxa"/>
              <w:bottom w:w="0" w:type="dxa"/>
              <w:right w:w="108" w:type="dxa"/>
            </w:tcMar>
            <w:hideMark/>
          </w:tcPr>
          <w:p w:rsidR="00774C40" w:rsidRPr="00774C40" w:rsidRDefault="00774C40" w:rsidP="00774C40">
            <w:pPr>
              <w:spacing w:after="120" w:line="240" w:lineRule="auto"/>
              <w:jc w:val="center"/>
              <w:rPr>
                <w:rFonts w:ascii="Times New Roman" w:eastAsia="Times New Roman" w:hAnsi="Times New Roman" w:cs="Times New Roman"/>
                <w:szCs w:val="26"/>
                <w:lang w:val="nl-NL"/>
              </w:rPr>
            </w:pPr>
            <w:r w:rsidRPr="00774C40">
              <w:rPr>
                <w:rFonts w:ascii="Times New Roman" w:eastAsia="Times New Roman" w:hAnsi="Times New Roman" w:cs="Times New Roman"/>
                <w:bCs/>
                <w:szCs w:val="26"/>
                <w:lang w:val="nl-NL"/>
              </w:rPr>
              <w:t>KT. TỔNG CỤC TRƯỞNG</w:t>
            </w:r>
            <w:r w:rsidRPr="00774C40">
              <w:rPr>
                <w:rFonts w:ascii="Times New Roman" w:eastAsia="Times New Roman" w:hAnsi="Times New Roman" w:cs="Times New Roman"/>
                <w:bCs/>
                <w:szCs w:val="26"/>
                <w:lang w:val="nl-NL"/>
              </w:rPr>
              <w:br/>
              <w:t>PHÓ TỒNG CỤC TRƯỞNG</w:t>
            </w:r>
            <w:r w:rsidRPr="00774C40">
              <w:rPr>
                <w:rFonts w:ascii="Times New Roman" w:eastAsia="Times New Roman" w:hAnsi="Times New Roman" w:cs="Times New Roman"/>
                <w:bCs/>
                <w:szCs w:val="26"/>
                <w:lang w:val="nl-NL"/>
              </w:rPr>
              <w:br/>
            </w:r>
            <w:r w:rsidRPr="00774C40">
              <w:rPr>
                <w:rFonts w:ascii="Times New Roman" w:eastAsia="Times New Roman" w:hAnsi="Times New Roman" w:cs="Times New Roman"/>
                <w:bCs/>
                <w:szCs w:val="26"/>
                <w:lang w:val="nl-NL"/>
              </w:rPr>
              <w:br/>
            </w:r>
            <w:r w:rsidRPr="00774C40">
              <w:rPr>
                <w:rFonts w:ascii="Times New Roman" w:eastAsia="Times New Roman" w:hAnsi="Times New Roman" w:cs="Times New Roman"/>
                <w:bCs/>
                <w:szCs w:val="26"/>
                <w:lang w:val="nl-NL"/>
              </w:rPr>
              <w:br/>
            </w:r>
            <w:r w:rsidRPr="00774C40">
              <w:rPr>
                <w:rFonts w:ascii="Times New Roman" w:eastAsia="Times New Roman" w:hAnsi="Times New Roman" w:cs="Times New Roman"/>
                <w:bCs/>
                <w:szCs w:val="26"/>
                <w:lang w:val="nl-NL"/>
              </w:rPr>
              <w:br/>
            </w:r>
            <w:r w:rsidRPr="00774C40">
              <w:rPr>
                <w:rFonts w:ascii="Times New Roman" w:eastAsia="Times New Roman" w:hAnsi="Times New Roman" w:cs="Times New Roman"/>
                <w:bCs/>
                <w:szCs w:val="26"/>
                <w:lang w:val="nl-NL"/>
              </w:rPr>
              <w:br/>
              <w:t>Phạm Duy Khương</w:t>
            </w:r>
          </w:p>
        </w:tc>
      </w:tr>
    </w:tbl>
    <w:p w:rsidR="00774C40" w:rsidRPr="00B519BF" w:rsidRDefault="00774C40" w:rsidP="00B20884">
      <w:pPr>
        <w:jc w:val="both"/>
        <w:rPr>
          <w:rFonts w:ascii="Times New Roman" w:hAnsi="Times New Roman" w:cs="Times New Roman"/>
          <w:szCs w:val="26"/>
          <w:lang w:val="nl-NL"/>
        </w:rPr>
      </w:pPr>
      <w:bookmarkStart w:id="0" w:name="_GoBack"/>
      <w:bookmarkEnd w:id="0"/>
      <w:r w:rsidRPr="00B519BF">
        <w:rPr>
          <w:color w:val="000000"/>
          <w:szCs w:val="26"/>
          <w:shd w:val="clear" w:color="auto" w:fill="FFFFFF"/>
          <w:lang w:val="nl-NL"/>
        </w:rPr>
        <w:t>.</w:t>
      </w:r>
    </w:p>
    <w:sectPr w:rsidR="00774C40" w:rsidRPr="00B519BF" w:rsidSect="007F6B42">
      <w:pgSz w:w="11910" w:h="16850"/>
      <w:pgMar w:top="1701" w:right="1134" w:bottom="1134" w:left="1134" w:header="0" w:footer="1582"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 new Roman">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C40"/>
    <w:rsid w:val="0004244C"/>
    <w:rsid w:val="00627CC2"/>
    <w:rsid w:val="00627F8D"/>
    <w:rsid w:val="00774C40"/>
    <w:rsid w:val="007F6B42"/>
    <w:rsid w:val="00B20884"/>
    <w:rsid w:val="00B519BF"/>
    <w:rsid w:val="00BA3A85"/>
    <w:rsid w:val="00CB1C27"/>
    <w:rsid w:val="00D32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718B1"/>
  <w15:chartTrackingRefBased/>
  <w15:docId w15:val="{0E445E7F-A738-49B8-8944-15DACDF6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 new Roman" w:eastAsiaTheme="minorEastAsia" w:hAnsi="time new Roman" w:cstheme="minorBidi"/>
        <w:sz w:val="26"/>
        <w:szCs w:val="22"/>
        <w:lang w:val="en-US" w:eastAsia="zh-CN"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C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4C40"/>
    <w:rPr>
      <w:b/>
      <w:bCs/>
    </w:rPr>
  </w:style>
  <w:style w:type="character" w:styleId="Emphasis">
    <w:name w:val="Emphasis"/>
    <w:basedOn w:val="DefaultParagraphFont"/>
    <w:uiPriority w:val="20"/>
    <w:qFormat/>
    <w:rsid w:val="00774C40"/>
    <w:rPr>
      <w:i/>
      <w:iCs/>
    </w:rPr>
  </w:style>
  <w:style w:type="character" w:styleId="Hyperlink">
    <w:name w:val="Hyperlink"/>
    <w:basedOn w:val="DefaultParagraphFont"/>
    <w:uiPriority w:val="99"/>
    <w:semiHidden/>
    <w:unhideWhenUsed/>
    <w:rsid w:val="00774C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002486">
      <w:bodyDiv w:val="1"/>
      <w:marLeft w:val="0"/>
      <w:marRight w:val="0"/>
      <w:marTop w:val="0"/>
      <w:marBottom w:val="0"/>
      <w:divBdr>
        <w:top w:val="none" w:sz="0" w:space="0" w:color="auto"/>
        <w:left w:val="none" w:sz="0" w:space="0" w:color="auto"/>
        <w:bottom w:val="none" w:sz="0" w:space="0" w:color="auto"/>
        <w:right w:val="none" w:sz="0" w:space="0" w:color="auto"/>
      </w:divBdr>
    </w:div>
    <w:div w:id="1950314652">
      <w:bodyDiv w:val="1"/>
      <w:marLeft w:val="0"/>
      <w:marRight w:val="0"/>
      <w:marTop w:val="0"/>
      <w:marBottom w:val="0"/>
      <w:divBdr>
        <w:top w:val="none" w:sz="0" w:space="0" w:color="auto"/>
        <w:left w:val="none" w:sz="0" w:space="0" w:color="auto"/>
        <w:bottom w:val="none" w:sz="0" w:space="0" w:color="auto"/>
        <w:right w:val="none" w:sz="0" w:space="0" w:color="auto"/>
      </w:divBdr>
      <w:divsChild>
        <w:div w:id="1539127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anbanphapluat.co/thong-tu-134-2007-tt-btc-huong-dan-thi-hanh-nghi-dinh-24-2007-nd-cp-luat-thue-thu-nhap-doanh-nghiep" TargetMode="External"/><Relationship Id="rId4" Type="http://schemas.openxmlformats.org/officeDocument/2006/relationships/hyperlink" Target="https://vanbanphapluat.co/nghi-dinh-108-2006-nd-cp-huong-dan-luat-dau-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Windows User</cp:lastModifiedBy>
  <cp:revision>2</cp:revision>
  <dcterms:created xsi:type="dcterms:W3CDTF">2020-06-04T13:03:00Z</dcterms:created>
  <dcterms:modified xsi:type="dcterms:W3CDTF">2020-06-04T13:03:00Z</dcterms:modified>
</cp:coreProperties>
</file>