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nil"/>
          <w:bottom w:val="nil"/>
          <w:insideH w:val="nil"/>
          <w:insideV w:val="nil"/>
        </w:tblBorders>
        <w:tblCellMar>
          <w:left w:w="0" w:type="dxa"/>
          <w:right w:w="0" w:type="dxa"/>
        </w:tblCellMar>
        <w:tblLook w:val="04A0"/>
      </w:tblPr>
      <w:tblGrid>
        <w:gridCol w:w="3348"/>
        <w:gridCol w:w="5832"/>
      </w:tblGrid>
      <w:tr w:rsidR="00594CB8" w:rsidRPr="00594CB8" w:rsidTr="00594CB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4CB8" w:rsidRPr="00594CB8" w:rsidRDefault="00594CB8" w:rsidP="00D71D71">
            <w:pPr>
              <w:spacing w:before="120" w:after="0"/>
              <w:jc w:val="center"/>
              <w:rPr>
                <w:sz w:val="26"/>
                <w:szCs w:val="26"/>
              </w:rPr>
            </w:pPr>
            <w:r w:rsidRPr="00594CB8">
              <w:rPr>
                <w:sz w:val="26"/>
                <w:szCs w:val="26"/>
                <w:lang w:val="vi-VN"/>
              </w:rPr>
              <w:t>B</w:t>
            </w:r>
            <w:r w:rsidRPr="00594CB8">
              <w:rPr>
                <w:sz w:val="26"/>
                <w:szCs w:val="26"/>
              </w:rPr>
              <w:t>Ộ</w:t>
            </w:r>
            <w:r w:rsidRPr="00594CB8">
              <w:rPr>
                <w:sz w:val="26"/>
                <w:szCs w:val="26"/>
                <w:lang w:val="vi-VN"/>
              </w:rPr>
              <w:t xml:space="preserve"> TÀI CHÍNH</w:t>
            </w:r>
            <w:r w:rsidRPr="00594CB8">
              <w:rPr>
                <w:sz w:val="26"/>
                <w:szCs w:val="26"/>
              </w:rPr>
              <w:br/>
            </w:r>
            <w:r w:rsidRPr="00594CB8">
              <w:rPr>
                <w:b/>
                <w:bCs/>
                <w:sz w:val="26"/>
                <w:szCs w:val="26"/>
                <w:lang w:val="vi-VN"/>
              </w:rPr>
              <w:t>T</w:t>
            </w:r>
            <w:r w:rsidRPr="00594CB8">
              <w:rPr>
                <w:b/>
                <w:bCs/>
                <w:sz w:val="26"/>
                <w:szCs w:val="26"/>
              </w:rPr>
              <w:t>Ổ</w:t>
            </w:r>
            <w:r w:rsidRPr="00594CB8">
              <w:rPr>
                <w:b/>
                <w:bCs/>
                <w:sz w:val="26"/>
                <w:szCs w:val="26"/>
                <w:lang w:val="vi-VN"/>
              </w:rPr>
              <w:t>NG CỤC THUẾ</w:t>
            </w:r>
            <w:r w:rsidRPr="00594CB8">
              <w:rPr>
                <w:sz w:val="26"/>
                <w:szCs w:val="26"/>
              </w:rPr>
              <w:br/>
            </w:r>
            <w:r w:rsidRPr="00594CB8">
              <w:rPr>
                <w:b/>
                <w:bCs/>
                <w:sz w:val="26"/>
                <w:szCs w:val="26"/>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94CB8" w:rsidRPr="00594CB8" w:rsidRDefault="00594CB8" w:rsidP="00D71D71">
            <w:pPr>
              <w:spacing w:before="120" w:after="0"/>
              <w:jc w:val="center"/>
              <w:rPr>
                <w:sz w:val="26"/>
                <w:szCs w:val="26"/>
              </w:rPr>
            </w:pPr>
            <w:r w:rsidRPr="00594CB8">
              <w:rPr>
                <w:b/>
                <w:bCs/>
                <w:sz w:val="26"/>
                <w:szCs w:val="26"/>
                <w:lang w:val="vi-VN"/>
              </w:rPr>
              <w:t>CỘNG HÒA XÃ HỘI CHỦ NGHĨA VIỆT NAM</w:t>
            </w:r>
            <w:r w:rsidRPr="00594CB8">
              <w:rPr>
                <w:b/>
                <w:bCs/>
                <w:sz w:val="26"/>
                <w:szCs w:val="26"/>
                <w:lang w:val="vi-VN"/>
              </w:rPr>
              <w:br/>
              <w:t xml:space="preserve">Độc lập - Tự do - Hạnh phúc </w:t>
            </w:r>
            <w:r w:rsidRPr="00594CB8">
              <w:rPr>
                <w:b/>
                <w:bCs/>
                <w:sz w:val="26"/>
                <w:szCs w:val="26"/>
                <w:lang w:val="vi-VN"/>
              </w:rPr>
              <w:br/>
              <w:t>---------------</w:t>
            </w:r>
          </w:p>
        </w:tc>
      </w:tr>
      <w:tr w:rsidR="00594CB8" w:rsidRPr="00594CB8" w:rsidTr="00594CB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4CB8" w:rsidRPr="00594CB8" w:rsidRDefault="00594CB8" w:rsidP="00594CB8">
            <w:pPr>
              <w:spacing w:before="120" w:after="0"/>
              <w:rPr>
                <w:sz w:val="26"/>
                <w:szCs w:val="26"/>
              </w:rPr>
            </w:pPr>
            <w:r w:rsidRPr="00594CB8">
              <w:rPr>
                <w:sz w:val="26"/>
                <w:szCs w:val="26"/>
                <w:lang w:val="vi-VN"/>
              </w:rPr>
              <w:t xml:space="preserve">Số: </w:t>
            </w:r>
            <w:r>
              <w:rPr>
                <w:sz w:val="26"/>
                <w:szCs w:val="26"/>
              </w:rPr>
              <w:t>2250</w:t>
            </w:r>
            <w:r w:rsidRPr="00594CB8">
              <w:rPr>
                <w:sz w:val="26"/>
                <w:szCs w:val="26"/>
                <w:lang w:val="vi-VN"/>
              </w:rPr>
              <w:t>/TCT-</w:t>
            </w:r>
            <w:r>
              <w:rPr>
                <w:sz w:val="26"/>
                <w:szCs w:val="26"/>
              </w:rPr>
              <w:t>TNCN</w:t>
            </w:r>
            <w:r w:rsidRPr="00594CB8">
              <w:rPr>
                <w:sz w:val="26"/>
                <w:szCs w:val="26"/>
              </w:rPr>
              <w:br/>
            </w:r>
            <w:r w:rsidRPr="00594CB8">
              <w:rPr>
                <w:i/>
                <w:iCs/>
                <w:sz w:val="26"/>
                <w:szCs w:val="26"/>
                <w:lang w:val="vi-VN"/>
              </w:rPr>
              <w:t>V/v Chính sách thuế</w:t>
            </w:r>
            <w:r>
              <w:rPr>
                <w:i/>
                <w:iCs/>
                <w:sz w:val="26"/>
                <w:szCs w:val="26"/>
              </w:rPr>
              <w:t xml:space="preserve"> đối với hoạt động cho thuê tài sản của nhóm cá nhân</w:t>
            </w:r>
            <w:r w:rsidRPr="00594CB8">
              <w:rPr>
                <w:i/>
                <w:iCs/>
                <w:sz w:val="26"/>
                <w:szCs w:val="26"/>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94CB8" w:rsidRPr="00594CB8" w:rsidRDefault="00594CB8" w:rsidP="00594CB8">
            <w:pPr>
              <w:spacing w:before="120" w:after="0"/>
              <w:jc w:val="right"/>
              <w:rPr>
                <w:sz w:val="26"/>
                <w:szCs w:val="26"/>
              </w:rPr>
            </w:pPr>
            <w:r w:rsidRPr="00594CB8">
              <w:rPr>
                <w:i/>
                <w:iCs/>
                <w:sz w:val="26"/>
                <w:szCs w:val="26"/>
                <w:lang w:val="vi-VN"/>
              </w:rPr>
              <w:t xml:space="preserve">Hà Nội, ngày </w:t>
            </w:r>
            <w:r>
              <w:rPr>
                <w:i/>
                <w:iCs/>
                <w:sz w:val="26"/>
                <w:szCs w:val="26"/>
              </w:rPr>
              <w:t>06</w:t>
            </w:r>
            <w:r w:rsidRPr="00594CB8">
              <w:rPr>
                <w:i/>
                <w:iCs/>
                <w:sz w:val="26"/>
                <w:szCs w:val="26"/>
                <w:lang w:val="vi-VN"/>
              </w:rPr>
              <w:t xml:space="preserve"> tháng </w:t>
            </w:r>
            <w:r>
              <w:rPr>
                <w:i/>
                <w:iCs/>
                <w:sz w:val="26"/>
                <w:szCs w:val="26"/>
              </w:rPr>
              <w:t>6</w:t>
            </w:r>
            <w:r w:rsidRPr="00594CB8">
              <w:rPr>
                <w:i/>
                <w:iCs/>
                <w:sz w:val="26"/>
                <w:szCs w:val="26"/>
                <w:lang w:val="vi-VN"/>
              </w:rPr>
              <w:t xml:space="preserve"> năm</w:t>
            </w:r>
            <w:r w:rsidRPr="00594CB8">
              <w:rPr>
                <w:i/>
                <w:iCs/>
                <w:sz w:val="26"/>
                <w:szCs w:val="26"/>
              </w:rPr>
              <w:t xml:space="preserve"> 2018</w:t>
            </w:r>
            <w:r w:rsidRPr="00594CB8">
              <w:rPr>
                <w:i/>
                <w:iCs/>
                <w:sz w:val="26"/>
                <w:szCs w:val="26"/>
                <w:lang w:val="vi-VN"/>
              </w:rPr>
              <w:t xml:space="preserve">. </w:t>
            </w:r>
          </w:p>
        </w:tc>
      </w:tr>
    </w:tbl>
    <w:p w:rsidR="00594CB8" w:rsidRDefault="00594CB8" w:rsidP="00752AD6">
      <w:pPr>
        <w:autoSpaceDE w:val="0"/>
        <w:autoSpaceDN w:val="0"/>
        <w:adjustRightInd w:val="0"/>
        <w:spacing w:after="0" w:line="240" w:lineRule="auto"/>
        <w:jc w:val="center"/>
        <w:rPr>
          <w:rFonts w:eastAsiaTheme="minorEastAsia"/>
          <w:color w:val="000000" w:themeColor="text1"/>
          <w:sz w:val="26"/>
          <w:szCs w:val="26"/>
        </w:rPr>
      </w:pPr>
    </w:p>
    <w:p w:rsidR="001F017F" w:rsidRPr="001F017F" w:rsidRDefault="001F017F" w:rsidP="00752AD6">
      <w:pPr>
        <w:autoSpaceDE w:val="0"/>
        <w:autoSpaceDN w:val="0"/>
        <w:adjustRightInd w:val="0"/>
        <w:spacing w:after="0" w:line="240" w:lineRule="auto"/>
        <w:jc w:val="center"/>
        <w:rPr>
          <w:rFonts w:eastAsiaTheme="minorEastAsia"/>
          <w:color w:val="000000" w:themeColor="text1"/>
          <w:sz w:val="26"/>
          <w:szCs w:val="26"/>
        </w:rPr>
      </w:pPr>
      <w:r w:rsidRPr="001F017F">
        <w:rPr>
          <w:rFonts w:eastAsiaTheme="minorEastAsia"/>
          <w:color w:val="000000" w:themeColor="text1"/>
          <w:sz w:val="26"/>
          <w:szCs w:val="26"/>
        </w:rPr>
        <w:t>Kính gửi: Ông Ngô Quang Huy</w:t>
      </w:r>
    </w:p>
    <w:p w:rsidR="001F017F" w:rsidRPr="00594CB8" w:rsidRDefault="001F017F" w:rsidP="00594CB8">
      <w:pPr>
        <w:autoSpaceDE w:val="0"/>
        <w:autoSpaceDN w:val="0"/>
        <w:adjustRightInd w:val="0"/>
        <w:spacing w:after="0" w:line="240" w:lineRule="auto"/>
        <w:jc w:val="center"/>
        <w:rPr>
          <w:rFonts w:eastAsiaTheme="minorEastAsia"/>
          <w:color w:val="000000" w:themeColor="text1"/>
          <w:sz w:val="24"/>
          <w:szCs w:val="24"/>
        </w:rPr>
      </w:pPr>
      <w:r w:rsidRPr="001F017F">
        <w:rPr>
          <w:rFonts w:eastAsiaTheme="minorEastAsia"/>
          <w:color w:val="000000" w:themeColor="text1"/>
          <w:sz w:val="24"/>
          <w:szCs w:val="24"/>
        </w:rPr>
        <w:t>(Địa chỉ: số 655, Xô Viết Nghệ Tĩnh, phường 26, Quận Bình Thạnh, TP. Hồ Chí Minh)</w:t>
      </w:r>
    </w:p>
    <w:p w:rsidR="00752AD6" w:rsidRPr="001F017F" w:rsidRDefault="00752AD6" w:rsidP="00752AD6">
      <w:pPr>
        <w:autoSpaceDE w:val="0"/>
        <w:autoSpaceDN w:val="0"/>
        <w:adjustRightInd w:val="0"/>
        <w:spacing w:after="0" w:line="240" w:lineRule="auto"/>
        <w:jc w:val="center"/>
        <w:rPr>
          <w:rFonts w:eastAsiaTheme="minorEastAsia"/>
          <w:color w:val="000000" w:themeColor="text1"/>
          <w:sz w:val="26"/>
          <w:szCs w:val="26"/>
        </w:rPr>
      </w:pPr>
    </w:p>
    <w:p w:rsidR="001F017F" w:rsidRPr="001F017F" w:rsidRDefault="00752AD6"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1F017F" w:rsidRPr="001F017F">
        <w:rPr>
          <w:rFonts w:eastAsiaTheme="minorEastAsia"/>
          <w:color w:val="000000" w:themeColor="text1"/>
          <w:sz w:val="26"/>
          <w:szCs w:val="26"/>
        </w:rPr>
        <w:t>Tổng cục Thuế nhận được Thư của ông Ngô Quang Huy góp ý dự thảo</w:t>
      </w:r>
      <w:r>
        <w:rPr>
          <w:rFonts w:eastAsiaTheme="minorEastAsia"/>
          <w:color w:val="000000" w:themeColor="text1"/>
          <w:sz w:val="26"/>
          <w:szCs w:val="26"/>
        </w:rPr>
        <w:t xml:space="preserve"> </w:t>
      </w:r>
      <w:r w:rsidR="001F017F" w:rsidRPr="001F017F">
        <w:rPr>
          <w:rFonts w:eastAsiaTheme="minorEastAsia"/>
          <w:color w:val="000000" w:themeColor="text1"/>
          <w:sz w:val="26"/>
          <w:szCs w:val="26"/>
        </w:rPr>
        <w:t>quy định về Thuế Thu nhập cá nhân về chính sách thuế đối với hoạt động cho</w:t>
      </w:r>
      <w:r>
        <w:rPr>
          <w:rFonts w:eastAsiaTheme="minorEastAsia"/>
          <w:color w:val="000000" w:themeColor="text1"/>
          <w:sz w:val="26"/>
          <w:szCs w:val="26"/>
        </w:rPr>
        <w:t xml:space="preserve"> </w:t>
      </w:r>
      <w:r w:rsidR="001F017F" w:rsidRPr="001F017F">
        <w:rPr>
          <w:rFonts w:eastAsiaTheme="minorEastAsia"/>
          <w:color w:val="000000" w:themeColor="text1"/>
          <w:sz w:val="26"/>
          <w:szCs w:val="26"/>
        </w:rPr>
        <w:t>thuê tài sản của nhóm cá nhân. Về vấn đề này, Tổng cục Thuế có ý kiến như</w:t>
      </w:r>
      <w:r>
        <w:rPr>
          <w:rFonts w:eastAsiaTheme="minorEastAsia"/>
          <w:color w:val="000000" w:themeColor="text1"/>
          <w:sz w:val="26"/>
          <w:szCs w:val="26"/>
        </w:rPr>
        <w:t xml:space="preserve"> </w:t>
      </w:r>
      <w:r w:rsidR="001F017F" w:rsidRPr="001F017F">
        <w:rPr>
          <w:rFonts w:eastAsiaTheme="minorEastAsia"/>
          <w:color w:val="000000" w:themeColor="text1"/>
          <w:sz w:val="26"/>
          <w:szCs w:val="26"/>
        </w:rPr>
        <w:t>sau:</w:t>
      </w:r>
    </w:p>
    <w:p w:rsidR="001F017F" w:rsidRPr="001F017F" w:rsidRDefault="00752AD6" w:rsidP="00752AD6">
      <w:pPr>
        <w:autoSpaceDE w:val="0"/>
        <w:autoSpaceDN w:val="0"/>
        <w:adjustRightInd w:val="0"/>
        <w:spacing w:after="0" w:line="240" w:lineRule="auto"/>
        <w:jc w:val="both"/>
        <w:rPr>
          <w:rFonts w:eastAsiaTheme="minorEastAsia"/>
          <w:b/>
          <w:color w:val="000000" w:themeColor="text1"/>
          <w:sz w:val="26"/>
          <w:szCs w:val="26"/>
        </w:rPr>
      </w:pPr>
      <w:r w:rsidRPr="00752AD6">
        <w:rPr>
          <w:rFonts w:eastAsiaTheme="minorEastAsia"/>
          <w:b/>
          <w:color w:val="000000" w:themeColor="text1"/>
          <w:sz w:val="26"/>
          <w:szCs w:val="26"/>
        </w:rPr>
        <w:tab/>
      </w:r>
      <w:r w:rsidR="001F017F" w:rsidRPr="001F017F">
        <w:rPr>
          <w:rFonts w:eastAsiaTheme="minorEastAsia"/>
          <w:b/>
          <w:color w:val="000000" w:themeColor="text1"/>
          <w:sz w:val="26"/>
          <w:szCs w:val="26"/>
        </w:rPr>
        <w:t xml:space="preserve">1. </w:t>
      </w:r>
      <w:r w:rsidR="005A68DC">
        <w:rPr>
          <w:rFonts w:eastAsiaTheme="minorEastAsia"/>
          <w:b/>
          <w:color w:val="000000" w:themeColor="text1"/>
          <w:sz w:val="26"/>
          <w:szCs w:val="26"/>
        </w:rPr>
        <w:t>Q</w:t>
      </w:r>
      <w:r w:rsidR="001F017F" w:rsidRPr="001F017F">
        <w:rPr>
          <w:rFonts w:eastAsiaTheme="minorEastAsia"/>
          <w:b/>
          <w:color w:val="000000" w:themeColor="text1"/>
          <w:sz w:val="26"/>
          <w:szCs w:val="26"/>
        </w:rPr>
        <w:t>uy định trước năm 2015</w:t>
      </w:r>
    </w:p>
    <w:p w:rsidR="001F017F" w:rsidRDefault="00752AD6"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1F017F" w:rsidRPr="001F017F">
        <w:rPr>
          <w:rFonts w:eastAsiaTheme="minorEastAsia"/>
          <w:color w:val="000000" w:themeColor="text1"/>
          <w:sz w:val="26"/>
          <w:szCs w:val="26"/>
        </w:rPr>
        <w:t>- Tại Điều 10 Luật Thuế TNCN số 04/2007/QH12 có quy định:</w:t>
      </w:r>
    </w:p>
    <w:p w:rsidR="00752AD6" w:rsidRPr="001F017F" w:rsidRDefault="00752AD6" w:rsidP="00752AD6">
      <w:pPr>
        <w:autoSpaceDE w:val="0"/>
        <w:autoSpaceDN w:val="0"/>
        <w:adjustRightInd w:val="0"/>
        <w:spacing w:after="0" w:line="240" w:lineRule="auto"/>
        <w:jc w:val="both"/>
        <w:rPr>
          <w:rFonts w:eastAsiaTheme="minorEastAsia"/>
          <w:b/>
          <w:color w:val="000000" w:themeColor="text1"/>
          <w:sz w:val="26"/>
          <w:szCs w:val="26"/>
        </w:rPr>
      </w:pPr>
      <w:r>
        <w:rPr>
          <w:rFonts w:eastAsiaTheme="minorEastAsia"/>
          <w:color w:val="000000" w:themeColor="text1"/>
          <w:sz w:val="26"/>
          <w:szCs w:val="26"/>
        </w:rPr>
        <w:tab/>
      </w:r>
      <w:r w:rsidRPr="00752AD6">
        <w:rPr>
          <w:rFonts w:eastAsiaTheme="minorEastAsia"/>
          <w:b/>
          <w:color w:val="000000" w:themeColor="text1"/>
          <w:sz w:val="26"/>
          <w:szCs w:val="26"/>
        </w:rPr>
        <w:t>“Điều 10. Thu nhập chịu thuế từ kinh doanh</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1. Thu nhập chịu thuế từ kinh doanh được xác định bằng doanh thu trừ các khoả</w:t>
      </w:r>
      <w:r>
        <w:rPr>
          <w:rFonts w:eastAsiaTheme="minorEastAsia"/>
          <w:color w:val="000000" w:themeColor="text1"/>
          <w:sz w:val="26"/>
          <w:szCs w:val="26"/>
        </w:rPr>
        <w:t xml:space="preserve">n </w:t>
      </w:r>
      <w:r w:rsidR="001F017F" w:rsidRPr="00752AD6">
        <w:rPr>
          <w:rFonts w:eastAsiaTheme="minorEastAsia"/>
          <w:color w:val="000000" w:themeColor="text1"/>
          <w:sz w:val="26"/>
          <w:szCs w:val="26"/>
        </w:rPr>
        <w:t>chi phí hợp lý liên quan đến việc tạo ra thu nhập chịu thuế từ kinh doanh trong kỳ</w:t>
      </w:r>
      <w:r>
        <w:rPr>
          <w:rFonts w:eastAsiaTheme="minorEastAsia"/>
          <w:color w:val="000000" w:themeColor="text1"/>
          <w:sz w:val="26"/>
          <w:szCs w:val="26"/>
        </w:rPr>
        <w:t xml:space="preserve"> tính </w:t>
      </w:r>
      <w:r w:rsidR="001F017F" w:rsidRPr="00752AD6">
        <w:rPr>
          <w:rFonts w:eastAsiaTheme="minorEastAsia"/>
          <w:color w:val="000000" w:themeColor="text1"/>
          <w:sz w:val="26"/>
          <w:szCs w:val="26"/>
        </w:rPr>
        <w:t>thuế.</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bookmarkStart w:id="0" w:name="khoan_3"/>
      <w:r>
        <w:rPr>
          <w:rFonts w:eastAsiaTheme="minorEastAsia"/>
          <w:color w:val="000000" w:themeColor="text1"/>
          <w:sz w:val="26"/>
          <w:szCs w:val="26"/>
        </w:rPr>
        <w:tab/>
      </w:r>
      <w:r w:rsidR="001F017F" w:rsidRPr="00752AD6">
        <w:rPr>
          <w:rFonts w:eastAsiaTheme="minorEastAsia"/>
          <w:color w:val="000000" w:themeColor="text1"/>
          <w:sz w:val="26"/>
          <w:szCs w:val="26"/>
        </w:rPr>
        <w:t>2. Doanh thu là toàn bộ tiền bán hàng, tiền gia công, tiền hoa hồng, tiền cung ứng hàng hoá, dịch vụ phát sinh trong kỳ tính thuế từ các hoạt động sản xuất, kinh doanh hàng hoá, dịch vụ.</w:t>
      </w:r>
      <w:bookmarkEnd w:id="0"/>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Thời điểm xác định doanh thu là thời điểm chuyển giao quyền sở hữ</w:t>
      </w:r>
      <w:r>
        <w:rPr>
          <w:rFonts w:eastAsiaTheme="minorEastAsia"/>
          <w:color w:val="000000" w:themeColor="text1"/>
          <w:sz w:val="26"/>
          <w:szCs w:val="26"/>
        </w:rPr>
        <w:t xml:space="preserve">u hàng hoá, </w:t>
      </w:r>
      <w:r w:rsidR="001F017F" w:rsidRPr="00752AD6">
        <w:rPr>
          <w:rFonts w:eastAsiaTheme="minorEastAsia"/>
          <w:color w:val="000000" w:themeColor="text1"/>
          <w:sz w:val="26"/>
          <w:szCs w:val="26"/>
        </w:rPr>
        <w:t>hoàn thành dịch vụ hoặc thời điểm lập hoá đơn bán hàng, cung ứng dịch vụ.</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bookmarkStart w:id="1" w:name="khoan_4"/>
      <w:r>
        <w:rPr>
          <w:rFonts w:eastAsiaTheme="minorEastAsia"/>
          <w:color w:val="000000" w:themeColor="text1"/>
          <w:sz w:val="26"/>
          <w:szCs w:val="26"/>
        </w:rPr>
        <w:tab/>
      </w:r>
      <w:r w:rsidR="001F017F" w:rsidRPr="00752AD6">
        <w:rPr>
          <w:rFonts w:eastAsiaTheme="minorEastAsia"/>
          <w:color w:val="000000" w:themeColor="text1"/>
          <w:sz w:val="26"/>
          <w:szCs w:val="26"/>
        </w:rPr>
        <w:t>3. Chi phí hợp lý liên quan đến việc tạo ra thu nhập chịu thuế từ kinh doanh trong kỳ tính thuế bao gồm:</w:t>
      </w:r>
      <w:bookmarkEnd w:id="1"/>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a) Tiền lương, tiền công, các khoản thù lao và các chi phí khác trả cho người lao động;</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b) Chi phí nguyên liệu, nhiên liệu, vật liệu, năng lượng, hàng hoá sử dụng vào sản xuất, kinh doanh, chi phí dịch vụ mua ngoài;</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c) Chi phí khấu hao, duy tu, bảo dưỡng tài sản cố định sử dụng vào sản xuất, kinh doanh;</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d) Chi trả lãi tiền vay;</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đ) Chi phí quản lý;</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e) Các khoản thuế, phí và lệ phí phải nộp theo quy định của pháp luật được tính vào chi phí;</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g) Các khoản chi phí khác liên quan đến việc tạo ra thu nhập.</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4. Việc xác định doanh thu, chi phí dựa trên cơ sở định mức, tiêu chuẩn, chế độ và chứng từ, sổ kế toán theo quy định của pháp luật.</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lastRenderedPageBreak/>
        <w:tab/>
      </w:r>
      <w:r w:rsidR="001F017F" w:rsidRPr="00752AD6">
        <w:rPr>
          <w:rFonts w:eastAsiaTheme="minorEastAsia"/>
          <w:color w:val="000000" w:themeColor="text1"/>
          <w:sz w:val="26"/>
          <w:szCs w:val="26"/>
        </w:rPr>
        <w:t>5. Trường hợp nhiều người cùng tham gia kinh doanh trong một đăng ký kinh doanh thì thu nhập chịu thuế của mỗi người được xác định theo một trong các nguyên tắc sau đây:</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a) Tính theo tỷ lệ vốn góp của từng cá nhân ghi trong đăng ký kinh doanh;</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b) Tính theo thoả thuận giữa các cá nhân ghi trong đăng ký kinh doanh;</w:t>
      </w:r>
    </w:p>
    <w:p w:rsidR="001F017F" w:rsidRPr="00752AD6" w:rsidRDefault="00752AD6"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c) Tính bằng số bình quân thu nhập đầu người trong trường hợp đăng ký kinh doanh không xác định tỷ lệ vốn góp hoặc không có thoả thuận về phân chia thu nhập giữa các cá nhân.</w:t>
      </w:r>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bookmarkStart w:id="2" w:name="khoan_5"/>
      <w:r>
        <w:rPr>
          <w:rFonts w:eastAsiaTheme="minorEastAsia"/>
          <w:color w:val="000000" w:themeColor="text1"/>
          <w:sz w:val="26"/>
          <w:szCs w:val="26"/>
        </w:rPr>
        <w:tab/>
      </w:r>
      <w:r w:rsidR="001F017F" w:rsidRPr="00752AD6">
        <w:rPr>
          <w:rFonts w:eastAsiaTheme="minorEastAsia"/>
          <w:color w:val="000000" w:themeColor="text1"/>
          <w:sz w:val="26"/>
          <w:szCs w:val="26"/>
        </w:rPr>
        <w:t>6. Đối với cá nhân kinh doanh chưa tuân thủ đúng chế độ kế toán, hoá đơn, chứng từ mà không xác định được doanh thu, chi phí và thu nhập chịu thuế thì cơ quan thuế có thẩm quyền ấn định doanh thu, tỷ lệ thu nhập chịu thuế để xác định thu nhập chịu thuế phù hợp với từng ngành, nghề sản xuất, kinh doanh theo quy định của pháp luật về quản lý thuế.</w:t>
      </w:r>
      <w:bookmarkEnd w:id="2"/>
    </w:p>
    <w:p w:rsidR="001F017F" w:rsidRPr="00752AD6" w:rsidRDefault="00752AD6"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1F017F" w:rsidRPr="00752AD6">
        <w:rPr>
          <w:rFonts w:eastAsiaTheme="minorEastAsia"/>
          <w:color w:val="000000" w:themeColor="text1"/>
          <w:sz w:val="26"/>
          <w:szCs w:val="26"/>
        </w:rPr>
        <w:t>- Tại khoản 1, Điều 21 Luật Thuế TNCN số</w:t>
      </w:r>
      <w:r>
        <w:rPr>
          <w:rFonts w:eastAsiaTheme="minorEastAsia"/>
          <w:color w:val="000000" w:themeColor="text1"/>
          <w:sz w:val="26"/>
          <w:szCs w:val="26"/>
        </w:rPr>
        <w:t xml:space="preserve"> 04/2007/QH</w:t>
      </w:r>
      <w:r w:rsidR="001F017F" w:rsidRPr="00752AD6">
        <w:rPr>
          <w:rFonts w:eastAsiaTheme="minorEastAsia"/>
          <w:color w:val="000000" w:themeColor="text1"/>
          <w:sz w:val="26"/>
          <w:szCs w:val="26"/>
        </w:rPr>
        <w:t>12 có quy định:</w:t>
      </w:r>
    </w:p>
    <w:p w:rsidR="001F017F" w:rsidRPr="00752AD6" w:rsidRDefault="00752AD6" w:rsidP="00752AD6">
      <w:pPr>
        <w:pStyle w:val="NormalWeb"/>
        <w:shd w:val="clear" w:color="auto" w:fill="FFFFFF"/>
        <w:spacing w:before="0" w:beforeAutospacing="0" w:after="0" w:afterAutospacing="0"/>
        <w:jc w:val="both"/>
        <w:rPr>
          <w:color w:val="000000" w:themeColor="text1"/>
          <w:sz w:val="26"/>
          <w:szCs w:val="26"/>
        </w:rPr>
      </w:pPr>
      <w:bookmarkStart w:id="3" w:name="dieu_21"/>
      <w:r>
        <w:rPr>
          <w:b/>
          <w:bCs/>
          <w:color w:val="000000" w:themeColor="text1"/>
          <w:sz w:val="26"/>
          <w:szCs w:val="26"/>
        </w:rPr>
        <w:tab/>
        <w:t>“</w:t>
      </w:r>
      <w:r w:rsidR="001F017F" w:rsidRPr="00752AD6">
        <w:rPr>
          <w:b/>
          <w:bCs/>
          <w:color w:val="000000" w:themeColor="text1"/>
          <w:sz w:val="26"/>
          <w:szCs w:val="26"/>
        </w:rPr>
        <w:t>Điều 21. Thu nhập tính thuế</w:t>
      </w:r>
      <w:bookmarkEnd w:id="3"/>
    </w:p>
    <w:p w:rsidR="001F017F" w:rsidRPr="00752AD6" w:rsidRDefault="00752AD6" w:rsidP="00752AD6">
      <w:pPr>
        <w:pStyle w:val="NormalWeb"/>
        <w:shd w:val="clear" w:color="auto" w:fill="FFFFFF"/>
        <w:spacing w:before="0" w:beforeAutospacing="0" w:after="0" w:afterAutospacing="0"/>
        <w:jc w:val="both"/>
        <w:rPr>
          <w:rFonts w:eastAsiaTheme="minorEastAsia"/>
          <w:color w:val="000000" w:themeColor="text1"/>
          <w:sz w:val="26"/>
          <w:szCs w:val="26"/>
        </w:rPr>
      </w:pPr>
      <w:bookmarkStart w:id="4" w:name="cumtu_6"/>
      <w:r>
        <w:rPr>
          <w:rFonts w:eastAsiaTheme="minorEastAsia"/>
          <w:color w:val="000000" w:themeColor="text1"/>
          <w:sz w:val="26"/>
          <w:szCs w:val="26"/>
        </w:rPr>
        <w:tab/>
      </w:r>
      <w:r w:rsidR="001F017F" w:rsidRPr="00752AD6">
        <w:rPr>
          <w:rFonts w:eastAsiaTheme="minorEastAsia"/>
          <w:color w:val="000000" w:themeColor="text1"/>
          <w:sz w:val="26"/>
          <w:szCs w:val="26"/>
          <w:u w:val="single"/>
        </w:rPr>
        <w:t>1. Thu nhập tính thuế đối với thu nhập từ kinh doanh, tiền lương, tiền công là tổng thu nhập chịu thuế quy định tại Điều 10 và Điều 11 của Luật này, trừ các khoản đóng bảo hiểm xã hội, bảo hiểm y tế, bảo hiểm trách nhiệm nghề nghiệp đối với một số ngành, nghề phải tham gia bảo hiểm bắt buộc, các khoản giảm trừ quy định</w:t>
      </w:r>
      <w:r w:rsidR="001F017F" w:rsidRPr="00752AD6">
        <w:rPr>
          <w:rFonts w:eastAsiaTheme="minorEastAsia"/>
          <w:color w:val="000000" w:themeColor="text1"/>
          <w:sz w:val="26"/>
          <w:szCs w:val="26"/>
        </w:rPr>
        <w:t xml:space="preserve"> tại Điều 19 và Điều 20 của Luật này.</w:t>
      </w:r>
      <w:bookmarkEnd w:id="4"/>
    </w:p>
    <w:p w:rsidR="001F017F" w:rsidRPr="001F017F" w:rsidRDefault="00752AD6"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1F017F" w:rsidRPr="001F017F">
        <w:rPr>
          <w:rFonts w:eastAsiaTheme="minorEastAsia"/>
          <w:color w:val="000000" w:themeColor="text1"/>
          <w:sz w:val="26"/>
          <w:szCs w:val="26"/>
        </w:rPr>
        <w:t>- Tại điểm c, khoản 1, Điều 26 Thông tư số 111/2013/TT-BTC ngày</w:t>
      </w:r>
      <w:r>
        <w:rPr>
          <w:rFonts w:eastAsiaTheme="minorEastAsia"/>
          <w:color w:val="000000" w:themeColor="text1"/>
          <w:sz w:val="26"/>
          <w:szCs w:val="26"/>
        </w:rPr>
        <w:t xml:space="preserve"> </w:t>
      </w:r>
      <w:r w:rsidR="001F017F" w:rsidRPr="001F017F">
        <w:rPr>
          <w:rFonts w:eastAsiaTheme="minorEastAsia"/>
          <w:color w:val="000000" w:themeColor="text1"/>
          <w:sz w:val="26"/>
          <w:szCs w:val="26"/>
        </w:rPr>
        <w:t>15/8/2013 hướng dẫn:</w:t>
      </w:r>
    </w:p>
    <w:p w:rsidR="001F017F" w:rsidRDefault="00752AD6" w:rsidP="00752AD6">
      <w:pPr>
        <w:autoSpaceDE w:val="0"/>
        <w:autoSpaceDN w:val="0"/>
        <w:adjustRightInd w:val="0"/>
        <w:spacing w:after="0" w:line="240" w:lineRule="auto"/>
        <w:jc w:val="both"/>
        <w:rPr>
          <w:rFonts w:eastAsiaTheme="minorEastAsia"/>
          <w:i/>
          <w:iCs/>
          <w:color w:val="000000" w:themeColor="text1"/>
          <w:sz w:val="26"/>
          <w:szCs w:val="26"/>
        </w:rPr>
      </w:pPr>
      <w:r>
        <w:rPr>
          <w:rFonts w:eastAsiaTheme="minorEastAsia"/>
          <w:i/>
          <w:iCs/>
          <w:color w:val="000000" w:themeColor="text1"/>
          <w:sz w:val="26"/>
          <w:szCs w:val="26"/>
        </w:rPr>
        <w:tab/>
      </w:r>
      <w:r w:rsidR="001F017F" w:rsidRPr="001F017F">
        <w:rPr>
          <w:rFonts w:eastAsiaTheme="minorEastAsia"/>
          <w:i/>
          <w:iCs/>
          <w:color w:val="000000" w:themeColor="text1"/>
          <w:sz w:val="26"/>
          <w:szCs w:val="26"/>
          <w:u w:val="single"/>
        </w:rPr>
        <w:t xml:space="preserve">c) Cá nhân cư trú có thu nhập từ tiền </w:t>
      </w:r>
      <w:r w:rsidR="001F017F" w:rsidRPr="001F017F">
        <w:rPr>
          <w:rFonts w:eastAsiaTheme="minorEastAsia"/>
          <w:color w:val="000000" w:themeColor="text1"/>
          <w:sz w:val="26"/>
          <w:szCs w:val="26"/>
          <w:u w:val="single"/>
        </w:rPr>
        <w:t xml:space="preserve">lương </w:t>
      </w:r>
      <w:r w:rsidR="001F017F" w:rsidRPr="001F017F">
        <w:rPr>
          <w:rFonts w:eastAsiaTheme="minorEastAsia"/>
          <w:i/>
          <w:iCs/>
          <w:color w:val="000000" w:themeColor="text1"/>
          <w:sz w:val="26"/>
          <w:szCs w:val="26"/>
          <w:u w:val="single"/>
        </w:rPr>
        <w:t>tiền công từ kinh doanh có</w:t>
      </w:r>
      <w:r w:rsidRPr="005A68DC">
        <w:rPr>
          <w:rFonts w:eastAsiaTheme="minorEastAsia"/>
          <w:i/>
          <w:iCs/>
          <w:color w:val="000000" w:themeColor="text1"/>
          <w:sz w:val="26"/>
          <w:szCs w:val="26"/>
          <w:u w:val="single"/>
        </w:rPr>
        <w:t xml:space="preserve"> </w:t>
      </w:r>
      <w:r w:rsidR="001F017F" w:rsidRPr="001F017F">
        <w:rPr>
          <w:rFonts w:eastAsiaTheme="minorEastAsia"/>
          <w:i/>
          <w:iCs/>
          <w:color w:val="000000" w:themeColor="text1"/>
          <w:sz w:val="26"/>
          <w:szCs w:val="26"/>
          <w:u w:val="single"/>
        </w:rPr>
        <w:t>trách nhiệm khai quyết toán thuế</w:t>
      </w:r>
      <w:r w:rsidR="001F017F" w:rsidRPr="001F017F">
        <w:rPr>
          <w:rFonts w:eastAsiaTheme="minorEastAsia"/>
          <w:i/>
          <w:iCs/>
          <w:color w:val="000000" w:themeColor="text1"/>
          <w:sz w:val="26"/>
          <w:szCs w:val="26"/>
        </w:rPr>
        <w:t xml:space="preserve"> nếu có số thuế phải nộp thêm hoặc có số thuế</w:t>
      </w:r>
      <w:r>
        <w:rPr>
          <w:rFonts w:eastAsiaTheme="minorEastAsia"/>
          <w:i/>
          <w:iCs/>
          <w:color w:val="000000" w:themeColor="text1"/>
          <w:sz w:val="26"/>
          <w:szCs w:val="26"/>
        </w:rPr>
        <w:t xml:space="preserve"> </w:t>
      </w:r>
      <w:r w:rsidR="001F017F" w:rsidRPr="001F017F">
        <w:rPr>
          <w:rFonts w:eastAsiaTheme="minorEastAsia"/>
          <w:i/>
          <w:iCs/>
          <w:color w:val="000000" w:themeColor="text1"/>
          <w:sz w:val="26"/>
          <w:szCs w:val="26"/>
        </w:rPr>
        <w:t>nộp thừa đề nghị hoàn thuế hoặc bù trừ thuế vào kỳ khai thuế tiếp theo, trừ các</w:t>
      </w:r>
      <w:r>
        <w:rPr>
          <w:rFonts w:eastAsiaTheme="minorEastAsia"/>
          <w:i/>
          <w:iCs/>
          <w:color w:val="000000" w:themeColor="text1"/>
          <w:sz w:val="26"/>
          <w:szCs w:val="26"/>
        </w:rPr>
        <w:t xml:space="preserve"> </w:t>
      </w:r>
      <w:r w:rsidR="001F017F" w:rsidRPr="001F017F">
        <w:rPr>
          <w:rFonts w:eastAsiaTheme="minorEastAsia"/>
          <w:i/>
          <w:iCs/>
          <w:color w:val="000000" w:themeColor="text1"/>
          <w:sz w:val="26"/>
          <w:szCs w:val="26"/>
        </w:rPr>
        <w:t>trường hợp sau:</w:t>
      </w:r>
    </w:p>
    <w:p w:rsidR="00752AD6" w:rsidRPr="001F017F" w:rsidRDefault="00752AD6" w:rsidP="00752AD6">
      <w:pPr>
        <w:autoSpaceDE w:val="0"/>
        <w:autoSpaceDN w:val="0"/>
        <w:adjustRightInd w:val="0"/>
        <w:spacing w:after="0" w:line="240" w:lineRule="auto"/>
        <w:jc w:val="both"/>
        <w:rPr>
          <w:rFonts w:eastAsiaTheme="minorEastAsia"/>
          <w:i/>
          <w:iCs/>
          <w:color w:val="000000" w:themeColor="text1"/>
          <w:sz w:val="26"/>
          <w:szCs w:val="26"/>
        </w:rPr>
      </w:pPr>
      <w:r>
        <w:rPr>
          <w:rFonts w:eastAsiaTheme="minorEastAsia"/>
          <w:i/>
          <w:iCs/>
          <w:color w:val="000000" w:themeColor="text1"/>
          <w:sz w:val="26"/>
          <w:szCs w:val="26"/>
        </w:rPr>
        <w:tab/>
        <w:t>…</w:t>
      </w:r>
    </w:p>
    <w:p w:rsidR="001F017F" w:rsidRPr="001F017F" w:rsidRDefault="00752AD6" w:rsidP="00752AD6">
      <w:pPr>
        <w:autoSpaceDE w:val="0"/>
        <w:autoSpaceDN w:val="0"/>
        <w:adjustRightInd w:val="0"/>
        <w:spacing w:after="0" w:line="240" w:lineRule="auto"/>
        <w:jc w:val="both"/>
        <w:rPr>
          <w:rFonts w:eastAsiaTheme="minorEastAsia"/>
          <w:b/>
          <w:color w:val="000000" w:themeColor="text1"/>
          <w:sz w:val="26"/>
          <w:szCs w:val="26"/>
        </w:rPr>
      </w:pPr>
      <w:r>
        <w:rPr>
          <w:rFonts w:eastAsiaTheme="minorEastAsia"/>
          <w:color w:val="000000" w:themeColor="text1"/>
          <w:sz w:val="26"/>
          <w:szCs w:val="26"/>
        </w:rPr>
        <w:tab/>
      </w:r>
      <w:r w:rsidR="001F017F" w:rsidRPr="001F017F">
        <w:rPr>
          <w:rFonts w:eastAsiaTheme="minorEastAsia"/>
          <w:b/>
          <w:color w:val="000000" w:themeColor="text1"/>
          <w:sz w:val="26"/>
          <w:szCs w:val="26"/>
        </w:rPr>
        <w:t>2. Quy định từ năm 2015</w:t>
      </w:r>
    </w:p>
    <w:p w:rsidR="001F017F" w:rsidRPr="001F017F" w:rsidRDefault="00752AD6"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1F017F" w:rsidRPr="001F017F">
        <w:rPr>
          <w:rFonts w:eastAsiaTheme="minorEastAsia"/>
          <w:color w:val="000000" w:themeColor="text1"/>
          <w:sz w:val="26"/>
          <w:szCs w:val="26"/>
        </w:rPr>
        <w:t>- Tại khoản 4, Điều 2 Luật số 71/2014/QH13 ngày 26/11/2014 sửa đổi, bổ</w:t>
      </w:r>
      <w:r>
        <w:rPr>
          <w:rFonts w:eastAsiaTheme="minorEastAsia"/>
          <w:color w:val="000000" w:themeColor="text1"/>
          <w:sz w:val="26"/>
          <w:szCs w:val="26"/>
        </w:rPr>
        <w:t xml:space="preserve"> </w:t>
      </w:r>
      <w:r w:rsidR="001F017F" w:rsidRPr="001F017F">
        <w:rPr>
          <w:rFonts w:eastAsiaTheme="minorEastAsia"/>
          <w:color w:val="000000" w:themeColor="text1"/>
          <w:sz w:val="26"/>
          <w:szCs w:val="26"/>
        </w:rPr>
        <w:t>sung một số điều của các Luật về thuê có quy định:</w:t>
      </w:r>
    </w:p>
    <w:p w:rsidR="001F017F" w:rsidRPr="001F017F" w:rsidRDefault="00752AD6" w:rsidP="00752AD6">
      <w:pPr>
        <w:autoSpaceDE w:val="0"/>
        <w:autoSpaceDN w:val="0"/>
        <w:adjustRightInd w:val="0"/>
        <w:spacing w:after="0" w:line="240" w:lineRule="auto"/>
        <w:jc w:val="both"/>
        <w:rPr>
          <w:rFonts w:eastAsiaTheme="minorEastAsia"/>
          <w:i/>
          <w:iCs/>
          <w:color w:val="000000" w:themeColor="text1"/>
          <w:sz w:val="26"/>
          <w:szCs w:val="26"/>
        </w:rPr>
      </w:pPr>
      <w:r>
        <w:rPr>
          <w:rFonts w:eastAsiaTheme="minorEastAsia"/>
          <w:i/>
          <w:iCs/>
          <w:color w:val="000000" w:themeColor="text1"/>
          <w:sz w:val="26"/>
          <w:szCs w:val="26"/>
        </w:rPr>
        <w:tab/>
      </w:r>
      <w:r w:rsidR="001F017F" w:rsidRPr="001F017F">
        <w:rPr>
          <w:rFonts w:eastAsiaTheme="minorEastAsia"/>
          <w:i/>
          <w:iCs/>
          <w:color w:val="000000" w:themeColor="text1"/>
          <w:sz w:val="26"/>
          <w:szCs w:val="26"/>
        </w:rPr>
        <w:t>"Điều 2</w:t>
      </w:r>
    </w:p>
    <w:p w:rsidR="001F017F" w:rsidRPr="00752AD6" w:rsidRDefault="00752AD6" w:rsidP="00752AD6">
      <w:pPr>
        <w:autoSpaceDE w:val="0"/>
        <w:autoSpaceDN w:val="0"/>
        <w:adjustRightInd w:val="0"/>
        <w:spacing w:after="0" w:line="240" w:lineRule="auto"/>
        <w:jc w:val="both"/>
        <w:rPr>
          <w:rFonts w:eastAsiaTheme="minorEastAsia"/>
          <w:i/>
          <w:iCs/>
          <w:color w:val="000000" w:themeColor="text1"/>
          <w:sz w:val="26"/>
          <w:szCs w:val="26"/>
          <w:u w:val="single"/>
        </w:rPr>
      </w:pPr>
      <w:r>
        <w:rPr>
          <w:rFonts w:eastAsiaTheme="minorEastAsia"/>
          <w:i/>
          <w:iCs/>
          <w:color w:val="000000" w:themeColor="text1"/>
          <w:sz w:val="26"/>
          <w:szCs w:val="26"/>
        </w:rPr>
        <w:tab/>
      </w:r>
      <w:r w:rsidR="001F017F" w:rsidRPr="001F017F">
        <w:rPr>
          <w:rFonts w:eastAsiaTheme="minorEastAsia"/>
          <w:i/>
          <w:iCs/>
          <w:color w:val="000000" w:themeColor="text1"/>
          <w:sz w:val="26"/>
          <w:szCs w:val="26"/>
          <w:u w:val="single"/>
        </w:rPr>
        <w:t>Sửa đổi, bổ sung một số điều của Luật thuế thu nhân cá nhân số</w:t>
      </w:r>
      <w:r w:rsidRPr="00752AD6">
        <w:rPr>
          <w:rFonts w:eastAsiaTheme="minorEastAsia"/>
          <w:i/>
          <w:iCs/>
          <w:color w:val="000000" w:themeColor="text1"/>
          <w:sz w:val="26"/>
          <w:szCs w:val="26"/>
          <w:u w:val="single"/>
        </w:rPr>
        <w:t xml:space="preserve"> </w:t>
      </w:r>
      <w:r w:rsidR="001F017F" w:rsidRPr="001F017F">
        <w:rPr>
          <w:rFonts w:eastAsiaTheme="minorEastAsia"/>
          <w:i/>
          <w:iCs/>
          <w:color w:val="000000" w:themeColor="text1"/>
          <w:sz w:val="26"/>
          <w:szCs w:val="26"/>
          <w:u w:val="single"/>
        </w:rPr>
        <w:t>04/2007/QH11 đã được sửa đổi bổ sung một số điều theo Luât số</w:t>
      </w:r>
      <w:r w:rsidRPr="00752AD6">
        <w:rPr>
          <w:rFonts w:eastAsiaTheme="minorEastAsia"/>
          <w:i/>
          <w:iCs/>
          <w:color w:val="000000" w:themeColor="text1"/>
          <w:sz w:val="26"/>
          <w:szCs w:val="26"/>
          <w:u w:val="single"/>
        </w:rPr>
        <w:t xml:space="preserve"> </w:t>
      </w:r>
      <w:r w:rsidR="001F017F" w:rsidRPr="00752AD6">
        <w:rPr>
          <w:rFonts w:eastAsiaTheme="minorEastAsia"/>
          <w:i/>
          <w:iCs/>
          <w:color w:val="000000" w:themeColor="text1"/>
          <w:sz w:val="26"/>
          <w:szCs w:val="26"/>
          <w:u w:val="single"/>
        </w:rPr>
        <w:t>26/2012/QH13</w:t>
      </w:r>
    </w:p>
    <w:p w:rsidR="00752AD6" w:rsidRPr="00752AD6" w:rsidRDefault="00752AD6" w:rsidP="00752AD6">
      <w:pPr>
        <w:pStyle w:val="NormalWeb"/>
        <w:shd w:val="clear" w:color="auto" w:fill="FFFFFF"/>
        <w:spacing w:before="0" w:beforeAutospacing="0" w:after="0" w:afterAutospacing="0"/>
        <w:jc w:val="both"/>
        <w:rPr>
          <w:rFonts w:eastAsiaTheme="minorEastAsia"/>
          <w:i/>
          <w:iCs/>
          <w:color w:val="000000" w:themeColor="text1"/>
          <w:sz w:val="26"/>
          <w:szCs w:val="26"/>
        </w:rPr>
      </w:pPr>
      <w:r>
        <w:rPr>
          <w:rFonts w:eastAsiaTheme="minorEastAsia"/>
          <w:i/>
          <w:iCs/>
          <w:color w:val="000000" w:themeColor="text1"/>
          <w:sz w:val="26"/>
          <w:szCs w:val="26"/>
        </w:rPr>
        <w:tab/>
      </w:r>
      <w:r w:rsidRPr="00752AD6">
        <w:rPr>
          <w:rFonts w:eastAsiaTheme="minorEastAsia"/>
          <w:i/>
          <w:iCs/>
          <w:color w:val="000000" w:themeColor="text1"/>
          <w:sz w:val="26"/>
          <w:szCs w:val="26"/>
        </w:rPr>
        <w:t>…</w:t>
      </w:r>
    </w:p>
    <w:p w:rsidR="00752AD6" w:rsidRPr="00752AD6" w:rsidRDefault="005A68DC" w:rsidP="00752AD6">
      <w:pPr>
        <w:shd w:val="clear" w:color="auto" w:fill="FFFFFF"/>
        <w:spacing w:after="0" w:line="240" w:lineRule="auto"/>
        <w:jc w:val="both"/>
        <w:rPr>
          <w:rFonts w:eastAsiaTheme="minorEastAsia"/>
          <w:i/>
          <w:iCs/>
          <w:color w:val="000000" w:themeColor="text1"/>
          <w:sz w:val="26"/>
          <w:szCs w:val="26"/>
          <w:u w:val="single"/>
        </w:rPr>
      </w:pPr>
      <w:bookmarkStart w:id="5" w:name="khoan_4_2"/>
      <w:r>
        <w:rPr>
          <w:rFonts w:eastAsiaTheme="minorEastAsia"/>
          <w:i/>
          <w:iCs/>
          <w:color w:val="000000" w:themeColor="text1"/>
          <w:sz w:val="26"/>
          <w:szCs w:val="26"/>
        </w:rPr>
        <w:tab/>
      </w:r>
      <w:r w:rsidR="00752AD6" w:rsidRPr="00752AD6">
        <w:rPr>
          <w:rFonts w:eastAsiaTheme="minorEastAsia"/>
          <w:i/>
          <w:iCs/>
          <w:color w:val="000000" w:themeColor="text1"/>
          <w:sz w:val="26"/>
          <w:szCs w:val="26"/>
          <w:u w:val="single"/>
        </w:rPr>
        <w:t>4. Sửa đổi</w:t>
      </w:r>
      <w:r w:rsidR="00752AD6" w:rsidRPr="005A68DC">
        <w:rPr>
          <w:rFonts w:eastAsiaTheme="minorEastAsia"/>
          <w:i/>
          <w:iCs/>
          <w:color w:val="000000" w:themeColor="text1"/>
          <w:sz w:val="26"/>
          <w:szCs w:val="26"/>
          <w:u w:val="single"/>
        </w:rPr>
        <w:t> </w:t>
      </w:r>
      <w:r w:rsidR="00752AD6" w:rsidRPr="00752AD6">
        <w:rPr>
          <w:rFonts w:eastAsiaTheme="minorEastAsia"/>
          <w:i/>
          <w:iCs/>
          <w:color w:val="000000" w:themeColor="text1"/>
          <w:sz w:val="26"/>
          <w:szCs w:val="26"/>
          <w:u w:val="single"/>
        </w:rPr>
        <w:t> </w:t>
      </w:r>
      <w:bookmarkStart w:id="6" w:name="dc_14"/>
      <w:r w:rsidR="00752AD6" w:rsidRPr="00752AD6">
        <w:rPr>
          <w:rFonts w:eastAsiaTheme="minorEastAsia"/>
          <w:i/>
          <w:iCs/>
          <w:color w:val="000000" w:themeColor="text1"/>
          <w:sz w:val="26"/>
          <w:szCs w:val="26"/>
          <w:u w:val="single"/>
        </w:rPr>
        <w:t>Điều 10</w:t>
      </w:r>
      <w:bookmarkEnd w:id="6"/>
      <w:r w:rsidR="00752AD6" w:rsidRPr="005A68DC">
        <w:rPr>
          <w:rFonts w:eastAsiaTheme="minorEastAsia"/>
          <w:i/>
          <w:iCs/>
          <w:color w:val="000000" w:themeColor="text1"/>
          <w:sz w:val="26"/>
          <w:szCs w:val="26"/>
          <w:u w:val="single"/>
        </w:rPr>
        <w:t xml:space="preserve"> </w:t>
      </w:r>
      <w:r w:rsidR="00752AD6" w:rsidRPr="00752AD6">
        <w:rPr>
          <w:rFonts w:eastAsiaTheme="minorEastAsia"/>
          <w:i/>
          <w:iCs/>
          <w:color w:val="000000" w:themeColor="text1"/>
          <w:sz w:val="26"/>
          <w:szCs w:val="26"/>
          <w:u w:val="single"/>
        </w:rPr>
        <w:t>như sau:</w:t>
      </w:r>
      <w:bookmarkEnd w:id="5"/>
    </w:p>
    <w:p w:rsidR="00752AD6" w:rsidRPr="00752AD6" w:rsidRDefault="00752AD6" w:rsidP="00752AD6">
      <w:pPr>
        <w:shd w:val="clear" w:color="auto" w:fill="FFFFFF"/>
        <w:spacing w:after="0" w:line="240" w:lineRule="auto"/>
        <w:jc w:val="both"/>
        <w:rPr>
          <w:rFonts w:eastAsiaTheme="minorEastAsia"/>
          <w:b/>
          <w:i/>
          <w:iCs/>
          <w:color w:val="000000" w:themeColor="text1"/>
          <w:sz w:val="26"/>
          <w:szCs w:val="26"/>
        </w:rPr>
      </w:pPr>
      <w:bookmarkStart w:id="7" w:name="khoan_4_1"/>
      <w:r>
        <w:rPr>
          <w:rFonts w:eastAsiaTheme="minorEastAsia"/>
          <w:i/>
          <w:iCs/>
          <w:color w:val="000000" w:themeColor="text1"/>
          <w:sz w:val="26"/>
          <w:szCs w:val="26"/>
        </w:rPr>
        <w:tab/>
      </w:r>
      <w:r w:rsidRPr="00752AD6">
        <w:rPr>
          <w:rFonts w:eastAsiaTheme="minorEastAsia"/>
          <w:b/>
          <w:i/>
          <w:iCs/>
          <w:color w:val="000000" w:themeColor="text1"/>
          <w:sz w:val="26"/>
          <w:szCs w:val="26"/>
        </w:rPr>
        <w:t>“Điều 10. Thuế đối với cá nhân kinh doanh</w:t>
      </w:r>
      <w:bookmarkEnd w:id="7"/>
    </w:p>
    <w:p w:rsidR="00752AD6" w:rsidRPr="00752AD6" w:rsidRDefault="00752AD6" w:rsidP="00752AD6">
      <w:pPr>
        <w:shd w:val="clear" w:color="auto" w:fill="FFFFFF"/>
        <w:spacing w:after="0" w:line="240" w:lineRule="auto"/>
        <w:jc w:val="both"/>
        <w:rPr>
          <w:rFonts w:eastAsiaTheme="minorEastAsia"/>
          <w:i/>
          <w:iCs/>
          <w:color w:val="000000" w:themeColor="text1"/>
          <w:sz w:val="26"/>
          <w:szCs w:val="26"/>
        </w:rPr>
      </w:pPr>
      <w:bookmarkStart w:id="8" w:name="khoan_1"/>
      <w:r>
        <w:rPr>
          <w:rFonts w:eastAsiaTheme="minorEastAsia"/>
          <w:i/>
          <w:iCs/>
          <w:color w:val="000000" w:themeColor="text1"/>
          <w:sz w:val="26"/>
          <w:szCs w:val="26"/>
        </w:rPr>
        <w:tab/>
      </w:r>
      <w:r w:rsidRPr="00752AD6">
        <w:rPr>
          <w:rFonts w:eastAsiaTheme="minorEastAsia"/>
          <w:i/>
          <w:iCs/>
          <w:color w:val="000000" w:themeColor="text1"/>
          <w:sz w:val="26"/>
          <w:szCs w:val="26"/>
        </w:rPr>
        <w:t>1. Cá nhân kinh doanh nộp thuế thu nhập cá nhân theo tỷ lệ trên doanh thu đối với từng lĩnh vực, ngành nghề sản xuất, kinh doanh.</w:t>
      </w:r>
      <w:bookmarkEnd w:id="8"/>
    </w:p>
    <w:p w:rsidR="00752AD6" w:rsidRPr="00752AD6" w:rsidRDefault="00752AD6" w:rsidP="00752AD6">
      <w:pPr>
        <w:shd w:val="clear" w:color="auto" w:fill="FFFFFF"/>
        <w:spacing w:after="0" w:line="240" w:lineRule="auto"/>
        <w:jc w:val="both"/>
        <w:rPr>
          <w:rFonts w:eastAsiaTheme="minorEastAsia"/>
          <w:i/>
          <w:iCs/>
          <w:color w:val="000000" w:themeColor="text1"/>
          <w:sz w:val="26"/>
          <w:szCs w:val="26"/>
        </w:rPr>
      </w:pPr>
      <w:r>
        <w:rPr>
          <w:rFonts w:eastAsiaTheme="minorEastAsia"/>
          <w:i/>
          <w:iCs/>
          <w:color w:val="000000" w:themeColor="text1"/>
          <w:sz w:val="26"/>
          <w:szCs w:val="26"/>
        </w:rPr>
        <w:tab/>
      </w:r>
      <w:r w:rsidRPr="00752AD6">
        <w:rPr>
          <w:rFonts w:eastAsiaTheme="minorEastAsia"/>
          <w:i/>
          <w:iCs/>
          <w:color w:val="000000" w:themeColor="text1"/>
          <w:sz w:val="26"/>
          <w:szCs w:val="26"/>
        </w:rPr>
        <w:t>2. Doanh thu là toàn bộ tiền bán hàng, tiền gia công, tiền hoa hồng, tiền cung ứng dịch vụ phát sinh trong kỳ tính thuế từ các hoạt động sản xuất, kinh doanh hàng hoá, dịch vụ.</w:t>
      </w:r>
    </w:p>
    <w:p w:rsidR="00752AD6" w:rsidRPr="00752AD6" w:rsidRDefault="00752AD6" w:rsidP="00752AD6">
      <w:pPr>
        <w:shd w:val="clear" w:color="auto" w:fill="FFFFFF"/>
        <w:spacing w:after="0" w:line="240" w:lineRule="auto"/>
        <w:jc w:val="both"/>
        <w:rPr>
          <w:rFonts w:eastAsiaTheme="minorEastAsia"/>
          <w:i/>
          <w:iCs/>
          <w:color w:val="000000" w:themeColor="text1"/>
          <w:sz w:val="26"/>
          <w:szCs w:val="26"/>
        </w:rPr>
      </w:pPr>
      <w:r>
        <w:rPr>
          <w:rFonts w:eastAsiaTheme="minorEastAsia"/>
          <w:i/>
          <w:iCs/>
          <w:color w:val="000000" w:themeColor="text1"/>
          <w:sz w:val="26"/>
          <w:szCs w:val="26"/>
        </w:rPr>
        <w:tab/>
      </w:r>
      <w:r w:rsidRPr="00752AD6">
        <w:rPr>
          <w:rFonts w:eastAsiaTheme="minorEastAsia"/>
          <w:i/>
          <w:iCs/>
          <w:color w:val="000000" w:themeColor="text1"/>
          <w:sz w:val="26"/>
          <w:szCs w:val="26"/>
        </w:rPr>
        <w:t>Trường hợp cá nhân kinh doanh không xác định được doanh thu thì cơ quan thuế có thẩm quyền ấn định doanh thu theo quy định của pháp luật về quản lý thuế.</w:t>
      </w:r>
    </w:p>
    <w:p w:rsidR="00752AD6" w:rsidRPr="00752AD6" w:rsidRDefault="005A68DC" w:rsidP="00752AD6">
      <w:pPr>
        <w:shd w:val="clear" w:color="auto" w:fill="FFFFFF"/>
        <w:spacing w:after="0" w:line="240" w:lineRule="auto"/>
        <w:jc w:val="both"/>
        <w:rPr>
          <w:rFonts w:eastAsiaTheme="minorEastAsia"/>
          <w:i/>
          <w:iCs/>
          <w:color w:val="000000" w:themeColor="text1"/>
          <w:sz w:val="26"/>
          <w:szCs w:val="26"/>
        </w:rPr>
      </w:pPr>
      <w:bookmarkStart w:id="9" w:name="khoan_2"/>
      <w:r>
        <w:rPr>
          <w:rFonts w:eastAsiaTheme="minorEastAsia"/>
          <w:i/>
          <w:iCs/>
          <w:color w:val="000000" w:themeColor="text1"/>
          <w:sz w:val="26"/>
          <w:szCs w:val="26"/>
        </w:rPr>
        <w:lastRenderedPageBreak/>
        <w:tab/>
      </w:r>
      <w:r w:rsidR="00752AD6" w:rsidRPr="00752AD6">
        <w:rPr>
          <w:rFonts w:eastAsiaTheme="minorEastAsia"/>
          <w:i/>
          <w:iCs/>
          <w:color w:val="000000" w:themeColor="text1"/>
          <w:sz w:val="26"/>
          <w:szCs w:val="26"/>
        </w:rPr>
        <w:t>3. Thuế suất:</w:t>
      </w:r>
      <w:bookmarkEnd w:id="9"/>
    </w:p>
    <w:tbl>
      <w:tblPr>
        <w:tblW w:w="0" w:type="auto"/>
        <w:tblCellSpacing w:w="0" w:type="dxa"/>
        <w:shd w:val="clear" w:color="auto" w:fill="FFFFFF"/>
        <w:tblCellMar>
          <w:left w:w="0" w:type="dxa"/>
          <w:right w:w="0" w:type="dxa"/>
        </w:tblCellMar>
        <w:tblLook w:val="04A0"/>
      </w:tblPr>
      <w:tblGrid>
        <w:gridCol w:w="9053"/>
      </w:tblGrid>
      <w:tr w:rsidR="00752AD6" w:rsidRPr="00752AD6" w:rsidTr="00752AD6">
        <w:trPr>
          <w:trHeight w:val="376"/>
          <w:tblCellSpacing w:w="0" w:type="dxa"/>
        </w:trPr>
        <w:tc>
          <w:tcPr>
            <w:tcW w:w="9053" w:type="dxa"/>
            <w:shd w:val="clear" w:color="auto" w:fill="FFFFFF"/>
            <w:tcMar>
              <w:top w:w="0" w:type="dxa"/>
              <w:left w:w="108" w:type="dxa"/>
              <w:bottom w:w="0" w:type="dxa"/>
              <w:right w:w="108" w:type="dxa"/>
            </w:tcMar>
            <w:hideMark/>
          </w:tcPr>
          <w:p w:rsidR="00752AD6" w:rsidRPr="00752AD6" w:rsidRDefault="00752AD6" w:rsidP="00752AD6">
            <w:pPr>
              <w:spacing w:after="0" w:line="240" w:lineRule="auto"/>
              <w:jc w:val="both"/>
              <w:rPr>
                <w:rFonts w:eastAsiaTheme="minorEastAsia"/>
                <w:i/>
                <w:iCs/>
                <w:color w:val="000000" w:themeColor="text1"/>
                <w:sz w:val="26"/>
                <w:szCs w:val="26"/>
              </w:rPr>
            </w:pPr>
            <w:r w:rsidRPr="00752AD6">
              <w:rPr>
                <w:rFonts w:eastAsiaTheme="minorEastAsia"/>
                <w:i/>
                <w:iCs/>
                <w:color w:val="000000" w:themeColor="text1"/>
                <w:sz w:val="26"/>
                <w:szCs w:val="26"/>
              </w:rPr>
              <w:t>a)Phân phối, cung cấp hàng hoá: 0,5%;</w:t>
            </w:r>
          </w:p>
        </w:tc>
      </w:tr>
      <w:tr w:rsidR="00752AD6" w:rsidRPr="00752AD6" w:rsidTr="00752AD6">
        <w:trPr>
          <w:trHeight w:val="376"/>
          <w:tblCellSpacing w:w="0" w:type="dxa"/>
        </w:trPr>
        <w:tc>
          <w:tcPr>
            <w:tcW w:w="9053" w:type="dxa"/>
            <w:shd w:val="clear" w:color="auto" w:fill="FFFFFF"/>
            <w:tcMar>
              <w:top w:w="0" w:type="dxa"/>
              <w:left w:w="108" w:type="dxa"/>
              <w:bottom w:w="0" w:type="dxa"/>
              <w:right w:w="108" w:type="dxa"/>
            </w:tcMar>
            <w:hideMark/>
          </w:tcPr>
          <w:p w:rsidR="00752AD6" w:rsidRPr="00752AD6" w:rsidRDefault="00752AD6" w:rsidP="00752AD6">
            <w:pPr>
              <w:spacing w:after="0" w:line="240" w:lineRule="auto"/>
              <w:jc w:val="both"/>
              <w:rPr>
                <w:rFonts w:eastAsiaTheme="minorEastAsia"/>
                <w:i/>
                <w:iCs/>
                <w:color w:val="000000" w:themeColor="text1"/>
                <w:sz w:val="26"/>
                <w:szCs w:val="26"/>
              </w:rPr>
            </w:pPr>
            <w:r w:rsidRPr="00752AD6">
              <w:rPr>
                <w:rFonts w:eastAsiaTheme="minorEastAsia"/>
                <w:i/>
                <w:iCs/>
                <w:color w:val="000000" w:themeColor="text1"/>
                <w:sz w:val="26"/>
                <w:szCs w:val="26"/>
              </w:rPr>
              <w:t>b) Dịch vụ, xây dựng không bao thầu nguyên vật liệu: 2% .</w:t>
            </w:r>
          </w:p>
        </w:tc>
      </w:tr>
      <w:tr w:rsidR="00752AD6" w:rsidRPr="00752AD6" w:rsidTr="00752AD6">
        <w:trPr>
          <w:trHeight w:val="376"/>
          <w:tblCellSpacing w:w="0" w:type="dxa"/>
        </w:trPr>
        <w:tc>
          <w:tcPr>
            <w:tcW w:w="9053" w:type="dxa"/>
            <w:shd w:val="clear" w:color="auto" w:fill="FFFFFF"/>
            <w:tcMar>
              <w:top w:w="0" w:type="dxa"/>
              <w:left w:w="108" w:type="dxa"/>
              <w:bottom w:w="0" w:type="dxa"/>
              <w:right w:w="108" w:type="dxa"/>
            </w:tcMar>
            <w:hideMark/>
          </w:tcPr>
          <w:p w:rsidR="00752AD6" w:rsidRPr="00752AD6" w:rsidRDefault="00752AD6" w:rsidP="00752AD6">
            <w:pPr>
              <w:spacing w:after="0" w:line="240" w:lineRule="auto"/>
              <w:jc w:val="both"/>
              <w:rPr>
                <w:rFonts w:eastAsiaTheme="minorEastAsia"/>
                <w:i/>
                <w:iCs/>
                <w:color w:val="000000" w:themeColor="text1"/>
                <w:sz w:val="26"/>
                <w:szCs w:val="26"/>
              </w:rPr>
            </w:pPr>
            <w:bookmarkStart w:id="10" w:name="cumtu_1"/>
            <w:r w:rsidRPr="00752AD6">
              <w:rPr>
                <w:rFonts w:eastAsiaTheme="minorEastAsia"/>
                <w:i/>
                <w:iCs/>
                <w:color w:val="000000" w:themeColor="text1"/>
                <w:sz w:val="26"/>
                <w:szCs w:val="26"/>
              </w:rPr>
              <w:t>Riêng hoạt động cho thuê tài sản, đại lý bảo hiểm, đại lý xổ số, đại lý bán hàng đa cấp: 5%;</w:t>
            </w:r>
            <w:bookmarkEnd w:id="10"/>
          </w:p>
        </w:tc>
      </w:tr>
      <w:tr w:rsidR="00752AD6" w:rsidRPr="00752AD6" w:rsidTr="00752AD6">
        <w:trPr>
          <w:trHeight w:val="376"/>
          <w:tblCellSpacing w:w="0" w:type="dxa"/>
        </w:trPr>
        <w:tc>
          <w:tcPr>
            <w:tcW w:w="9053" w:type="dxa"/>
            <w:shd w:val="clear" w:color="auto" w:fill="FFFFFF"/>
            <w:tcMar>
              <w:top w:w="0" w:type="dxa"/>
              <w:left w:w="108" w:type="dxa"/>
              <w:bottom w:w="0" w:type="dxa"/>
              <w:right w:w="108" w:type="dxa"/>
            </w:tcMar>
            <w:hideMark/>
          </w:tcPr>
          <w:p w:rsidR="00752AD6" w:rsidRPr="00752AD6" w:rsidRDefault="00752AD6" w:rsidP="00752AD6">
            <w:pPr>
              <w:spacing w:after="0" w:line="240" w:lineRule="auto"/>
              <w:jc w:val="both"/>
              <w:rPr>
                <w:rFonts w:eastAsiaTheme="minorEastAsia"/>
                <w:i/>
                <w:iCs/>
                <w:color w:val="000000" w:themeColor="text1"/>
                <w:sz w:val="26"/>
                <w:szCs w:val="26"/>
              </w:rPr>
            </w:pPr>
            <w:r w:rsidRPr="00752AD6">
              <w:rPr>
                <w:rFonts w:eastAsiaTheme="minorEastAsia"/>
                <w:i/>
                <w:iCs/>
                <w:color w:val="000000" w:themeColor="text1"/>
                <w:sz w:val="26"/>
                <w:szCs w:val="26"/>
              </w:rPr>
              <w:t>c) Sản xuất, vận tải, dịch vụ có gắn với hàng hoá, xây dựng có bao thầu nguyên vật liệu: 1,5%;</w:t>
            </w:r>
          </w:p>
        </w:tc>
      </w:tr>
      <w:tr w:rsidR="00752AD6" w:rsidRPr="00752AD6" w:rsidTr="00752AD6">
        <w:trPr>
          <w:trHeight w:val="376"/>
          <w:tblCellSpacing w:w="0" w:type="dxa"/>
        </w:trPr>
        <w:tc>
          <w:tcPr>
            <w:tcW w:w="9053" w:type="dxa"/>
            <w:shd w:val="clear" w:color="auto" w:fill="FFFFFF"/>
            <w:tcMar>
              <w:top w:w="0" w:type="dxa"/>
              <w:left w:w="108" w:type="dxa"/>
              <w:bottom w:w="0" w:type="dxa"/>
              <w:right w:w="108" w:type="dxa"/>
            </w:tcMar>
            <w:hideMark/>
          </w:tcPr>
          <w:p w:rsidR="005A68DC" w:rsidRDefault="00752AD6" w:rsidP="00752AD6">
            <w:pPr>
              <w:autoSpaceDE w:val="0"/>
              <w:autoSpaceDN w:val="0"/>
              <w:adjustRightInd w:val="0"/>
              <w:spacing w:after="0" w:line="240" w:lineRule="auto"/>
              <w:jc w:val="both"/>
              <w:rPr>
                <w:rFonts w:eastAsia="Times New Roman"/>
                <w:color w:val="000000" w:themeColor="text1"/>
                <w:sz w:val="26"/>
                <w:szCs w:val="26"/>
              </w:rPr>
            </w:pPr>
            <w:r w:rsidRPr="00752AD6">
              <w:rPr>
                <w:rFonts w:eastAsia="Times New Roman"/>
                <w:color w:val="000000" w:themeColor="text1"/>
                <w:sz w:val="26"/>
                <w:szCs w:val="26"/>
              </w:rPr>
              <w:t>d) Hoạt động kinh doanh khác: 1%.”</w:t>
            </w:r>
          </w:p>
          <w:p w:rsidR="00752AD6" w:rsidRPr="00752AD6" w:rsidRDefault="005A68DC"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 xml:space="preserve">       </w:t>
            </w:r>
            <w:r w:rsidR="00752AD6" w:rsidRPr="00752AD6">
              <w:rPr>
                <w:rFonts w:eastAsiaTheme="minorEastAsia"/>
                <w:color w:val="000000" w:themeColor="text1"/>
                <w:sz w:val="26"/>
                <w:szCs w:val="26"/>
              </w:rPr>
              <w:t>- Tại Điểm c, khoản 1 Điều 5 Thông tư số 92/2015/TT-BTC có quy định:</w:t>
            </w:r>
          </w:p>
          <w:p w:rsidR="00752AD6" w:rsidRPr="00752AD6" w:rsidRDefault="005A68DC" w:rsidP="00752AD6">
            <w:pPr>
              <w:autoSpaceDE w:val="0"/>
              <w:autoSpaceDN w:val="0"/>
              <w:adjustRightInd w:val="0"/>
              <w:spacing w:after="0" w:line="240" w:lineRule="auto"/>
              <w:jc w:val="both"/>
              <w:rPr>
                <w:rFonts w:eastAsiaTheme="minorEastAsia"/>
                <w:i/>
                <w:iCs/>
                <w:color w:val="000000" w:themeColor="text1"/>
                <w:sz w:val="26"/>
                <w:szCs w:val="26"/>
              </w:rPr>
            </w:pPr>
            <w:r w:rsidRPr="005A68DC">
              <w:rPr>
                <w:rFonts w:eastAsiaTheme="minorEastAsia"/>
                <w:i/>
                <w:iCs/>
                <w:color w:val="000000" w:themeColor="text1"/>
                <w:sz w:val="26"/>
                <w:szCs w:val="26"/>
              </w:rPr>
              <w:t xml:space="preserve">       </w:t>
            </w:r>
            <w:r w:rsidR="00752AD6" w:rsidRPr="00752AD6">
              <w:rPr>
                <w:rFonts w:eastAsiaTheme="minorEastAsia"/>
                <w:i/>
                <w:iCs/>
                <w:color w:val="000000" w:themeColor="text1"/>
                <w:sz w:val="26"/>
                <w:szCs w:val="26"/>
              </w:rPr>
              <w:t>"Trường hợp cá nhân đồng sở hữu tài sản cho thuê thì mức doanh thu</w:t>
            </w:r>
            <w:r w:rsidRPr="005A68DC">
              <w:rPr>
                <w:rFonts w:eastAsiaTheme="minorEastAsia"/>
                <w:i/>
                <w:iCs/>
                <w:color w:val="000000" w:themeColor="text1"/>
                <w:sz w:val="26"/>
                <w:szCs w:val="26"/>
              </w:rPr>
              <w:t xml:space="preserve"> </w:t>
            </w:r>
            <w:r w:rsidR="00752AD6" w:rsidRPr="00752AD6">
              <w:rPr>
                <w:rFonts w:eastAsiaTheme="minorEastAsia"/>
                <w:i/>
                <w:iCs/>
                <w:color w:val="000000" w:themeColor="text1"/>
                <w:sz w:val="26"/>
                <w:szCs w:val="26"/>
              </w:rPr>
              <w:t>100 triệu đồng/năm trở xuống để xác định cá nhân không phải nộp thuế GTGT,</w:t>
            </w:r>
            <w:r w:rsidRPr="005A68DC">
              <w:rPr>
                <w:rFonts w:eastAsiaTheme="minorEastAsia"/>
                <w:i/>
                <w:iCs/>
                <w:color w:val="000000" w:themeColor="text1"/>
                <w:sz w:val="26"/>
                <w:szCs w:val="26"/>
              </w:rPr>
              <w:t xml:space="preserve"> </w:t>
            </w:r>
            <w:r w:rsidR="00752AD6" w:rsidRPr="00752AD6">
              <w:rPr>
                <w:rFonts w:eastAsiaTheme="minorEastAsia"/>
                <w:i/>
                <w:iCs/>
                <w:color w:val="000000" w:themeColor="text1"/>
                <w:sz w:val="26"/>
                <w:szCs w:val="26"/>
              </w:rPr>
              <w:t xml:space="preserve">thuế TNCN </w:t>
            </w:r>
            <w:r w:rsidR="00752AD6" w:rsidRPr="00752AD6">
              <w:rPr>
                <w:rFonts w:eastAsiaTheme="minorEastAsia"/>
                <w:i/>
                <w:iCs/>
                <w:color w:val="000000" w:themeColor="text1"/>
                <w:sz w:val="26"/>
                <w:szCs w:val="26"/>
                <w:u w:val="single"/>
              </w:rPr>
              <w:t xml:space="preserve">được xác định cho 01 </w:t>
            </w:r>
            <w:r w:rsidR="00752AD6" w:rsidRPr="00752AD6">
              <w:rPr>
                <w:rFonts w:eastAsiaTheme="minorEastAsia"/>
                <w:i/>
                <w:color w:val="000000" w:themeColor="text1"/>
                <w:sz w:val="26"/>
                <w:szCs w:val="26"/>
                <w:u w:val="single"/>
              </w:rPr>
              <w:t xml:space="preserve">người </w:t>
            </w:r>
            <w:r w:rsidR="00752AD6" w:rsidRPr="00752AD6">
              <w:rPr>
                <w:rFonts w:eastAsiaTheme="minorEastAsia"/>
                <w:i/>
                <w:iCs/>
                <w:color w:val="000000" w:themeColor="text1"/>
                <w:sz w:val="26"/>
                <w:szCs w:val="26"/>
                <w:u w:val="single"/>
              </w:rPr>
              <w:t>đại diện duy nhất trong 7 năm tính thuế</w:t>
            </w:r>
            <w:r w:rsidRPr="005A68DC">
              <w:rPr>
                <w:rFonts w:eastAsiaTheme="minorEastAsia"/>
                <w:i/>
                <w:iCs/>
                <w:color w:val="000000" w:themeColor="text1"/>
                <w:sz w:val="26"/>
                <w:szCs w:val="26"/>
                <w:u w:val="single"/>
              </w:rPr>
              <w:t>.</w:t>
            </w:r>
            <w:r w:rsidR="00752AD6" w:rsidRPr="00752AD6">
              <w:rPr>
                <w:rFonts w:eastAsiaTheme="minorEastAsia"/>
                <w:i/>
                <w:color w:val="000000" w:themeColor="text1"/>
                <w:sz w:val="26"/>
                <w:szCs w:val="26"/>
                <w:u w:val="single"/>
              </w:rPr>
              <w:t>"</w:t>
            </w:r>
          </w:p>
          <w:p w:rsidR="00752AD6" w:rsidRPr="00752AD6" w:rsidRDefault="005A68DC"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 xml:space="preserve">          </w:t>
            </w:r>
            <w:r w:rsidR="00752AD6" w:rsidRPr="00752AD6">
              <w:rPr>
                <w:rFonts w:eastAsiaTheme="minorEastAsia"/>
                <w:color w:val="000000" w:themeColor="text1"/>
                <w:sz w:val="26"/>
                <w:szCs w:val="26"/>
              </w:rPr>
              <w:t>Căn cứ quy định nêu trên, trước năm 2015 thuế Thu nhập cá nhân</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(TNCN) đối với cá nhân kinh doanh nói chung và đối với cá nhân cho thuê tài</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sản nói riêng được tính trên thu nhập tính thuế (TNTT = Thu nhập chịu thuế -các khoản giảm trừ) và phải quyết toán thuế TNCN đối với từng cá nhân theo</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biểu lũy tiến từng phần với thuế suất từ 5% đến 35%. Do đó, trường hợp nhóm</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cá nhân kinh doanh, đồng sở hữu tài sản cho thuê thì TNTT được tính theo từng</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cá nhân nhằm mục đích tính giảm trừ gia cảnh và quyết toán theo từng cá nhân.</w:t>
            </w:r>
          </w:p>
          <w:p w:rsidR="00752AD6" w:rsidRPr="00752AD6" w:rsidRDefault="005A68DC" w:rsidP="005A68DC">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 xml:space="preserve">        </w:t>
            </w:r>
            <w:r w:rsidR="00752AD6" w:rsidRPr="00752AD6">
              <w:rPr>
                <w:rFonts w:eastAsiaTheme="minorEastAsia"/>
                <w:color w:val="000000" w:themeColor="text1"/>
                <w:sz w:val="26"/>
                <w:szCs w:val="26"/>
              </w:rPr>
              <w:t>Từ năm 2015, thuế TNCN đối với cá nhân kinh doanh nói chung và đối</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với cá nhân cho thuê tài sản nói riêng được sửa đổi theo hướng tính trên doanh</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thu, áp dụng duy nhất một thuế suất toàn phần là 10% (5% GTGT, 5% TNCN)</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và không phải quyết toán. Do đó, trường hợp nhóm kinh doanh hoặc đồng sở</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hữu cho thuê tài sản, khi tính thuế TNCN là tính trên tổng doanh thu. Quy định</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này cũng phù hợp với cách tính thuế đối với doanh nghiệp nhỏ và siêu nhỏ - việc</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tính ngưỡng doanh thu chịu thuế cũng tính trên tổng doanh thu không phân biệt</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thành viên góp vốn.</w:t>
            </w:r>
          </w:p>
        </w:tc>
      </w:tr>
    </w:tbl>
    <w:p w:rsidR="005A68DC" w:rsidRDefault="005A68DC" w:rsidP="00752AD6">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 xml:space="preserve">       </w:t>
      </w:r>
      <w:r w:rsidR="00752AD6" w:rsidRPr="00752AD6">
        <w:rPr>
          <w:rFonts w:eastAsiaTheme="minorEastAsia"/>
          <w:color w:val="000000" w:themeColor="text1"/>
          <w:sz w:val="26"/>
          <w:szCs w:val="26"/>
        </w:rPr>
        <w:t>Như vậy, hướng dẫn tại Thông tư số 92/2015/TT-BTC không trái với Luật</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hiện hành, đảm bảo cách tính thuế đơn giản, minh bạch.</w:t>
      </w:r>
      <w:r>
        <w:rPr>
          <w:rFonts w:eastAsiaTheme="minorEastAsia"/>
          <w:color w:val="000000" w:themeColor="text1"/>
          <w:sz w:val="26"/>
          <w:szCs w:val="26"/>
        </w:rPr>
        <w:t xml:space="preserve"> </w:t>
      </w:r>
    </w:p>
    <w:p w:rsidR="00752AD6" w:rsidRDefault="005A68DC" w:rsidP="005A68DC">
      <w:pPr>
        <w:autoSpaceDE w:val="0"/>
        <w:autoSpaceDN w:val="0"/>
        <w:adjustRightInd w:val="0"/>
        <w:spacing w:after="0" w:line="240" w:lineRule="auto"/>
        <w:jc w:val="both"/>
        <w:rPr>
          <w:rFonts w:eastAsiaTheme="minorEastAsia"/>
          <w:color w:val="000000" w:themeColor="text1"/>
          <w:sz w:val="26"/>
          <w:szCs w:val="26"/>
        </w:rPr>
      </w:pPr>
      <w:r>
        <w:rPr>
          <w:rFonts w:eastAsiaTheme="minorEastAsia"/>
          <w:color w:val="000000" w:themeColor="text1"/>
          <w:sz w:val="26"/>
          <w:szCs w:val="26"/>
        </w:rPr>
        <w:tab/>
      </w:r>
      <w:r w:rsidR="00752AD6" w:rsidRPr="00752AD6">
        <w:rPr>
          <w:rFonts w:eastAsiaTheme="minorEastAsia"/>
          <w:color w:val="000000" w:themeColor="text1"/>
          <w:sz w:val="26"/>
          <w:szCs w:val="26"/>
        </w:rPr>
        <w:t>T</w:t>
      </w:r>
      <w:r>
        <w:rPr>
          <w:rFonts w:eastAsiaTheme="minorEastAsia"/>
          <w:color w:val="000000" w:themeColor="text1"/>
          <w:sz w:val="26"/>
          <w:szCs w:val="26"/>
        </w:rPr>
        <w:t>ổ</w:t>
      </w:r>
      <w:r w:rsidR="00752AD6" w:rsidRPr="00752AD6">
        <w:rPr>
          <w:rFonts w:eastAsiaTheme="minorEastAsia"/>
          <w:color w:val="000000" w:themeColor="text1"/>
          <w:sz w:val="26"/>
          <w:szCs w:val="26"/>
        </w:rPr>
        <w:t>ng cục Thuế thông báo để ông Ngô Quang Huy được biết và trân trọng</w:t>
      </w:r>
      <w:r>
        <w:rPr>
          <w:rFonts w:eastAsiaTheme="minorEastAsia"/>
          <w:color w:val="000000" w:themeColor="text1"/>
          <w:sz w:val="26"/>
          <w:szCs w:val="26"/>
        </w:rPr>
        <w:t xml:space="preserve"> </w:t>
      </w:r>
      <w:r w:rsidR="00752AD6" w:rsidRPr="00752AD6">
        <w:rPr>
          <w:rFonts w:eastAsiaTheme="minorEastAsia"/>
          <w:color w:val="000000" w:themeColor="text1"/>
          <w:sz w:val="26"/>
          <w:szCs w:val="26"/>
        </w:rPr>
        <w:t xml:space="preserve">cảm ơn sự đóng góp ý kiến của ông./. </w:t>
      </w:r>
    </w:p>
    <w:p w:rsidR="00594CB8" w:rsidRDefault="00594CB8" w:rsidP="005A68DC">
      <w:pPr>
        <w:autoSpaceDE w:val="0"/>
        <w:autoSpaceDN w:val="0"/>
        <w:adjustRightInd w:val="0"/>
        <w:spacing w:after="0" w:line="240" w:lineRule="auto"/>
        <w:jc w:val="both"/>
        <w:rPr>
          <w:rFonts w:eastAsiaTheme="minorEastAsia"/>
          <w:color w:val="000000" w:themeColor="text1"/>
          <w:sz w:val="26"/>
          <w:szCs w:val="26"/>
        </w:rPr>
      </w:pPr>
    </w:p>
    <w:tbl>
      <w:tblPr>
        <w:tblW w:w="9889" w:type="dxa"/>
        <w:tblBorders>
          <w:top w:val="nil"/>
          <w:bottom w:val="nil"/>
          <w:insideH w:val="nil"/>
          <w:insideV w:val="nil"/>
        </w:tblBorders>
        <w:tblCellMar>
          <w:left w:w="0" w:type="dxa"/>
          <w:right w:w="0" w:type="dxa"/>
        </w:tblCellMar>
        <w:tblLook w:val="04A0"/>
      </w:tblPr>
      <w:tblGrid>
        <w:gridCol w:w="2802"/>
        <w:gridCol w:w="7087"/>
      </w:tblGrid>
      <w:tr w:rsidR="00594CB8" w:rsidRPr="00594CB8" w:rsidTr="00594CB8">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594CB8" w:rsidRPr="00594CB8" w:rsidRDefault="00594CB8" w:rsidP="00594CB8">
            <w:pPr>
              <w:spacing w:before="120" w:after="0"/>
              <w:rPr>
                <w:sz w:val="24"/>
                <w:szCs w:val="24"/>
              </w:rPr>
            </w:pPr>
            <w:r w:rsidRPr="00594CB8">
              <w:rPr>
                <w:sz w:val="24"/>
                <w:szCs w:val="24"/>
                <w:lang w:val="vi-VN"/>
              </w:rPr>
              <w:br/>
            </w:r>
            <w:r w:rsidRPr="00594CB8">
              <w:rPr>
                <w:b/>
                <w:bCs/>
                <w:i/>
                <w:iCs/>
                <w:sz w:val="24"/>
                <w:szCs w:val="24"/>
                <w:lang w:val="vi-VN"/>
              </w:rPr>
              <w:t>Nơi nhận:</w:t>
            </w:r>
            <w:r w:rsidRPr="00594CB8">
              <w:rPr>
                <w:b/>
                <w:bCs/>
                <w:i/>
                <w:iCs/>
                <w:sz w:val="24"/>
                <w:szCs w:val="24"/>
                <w:lang w:val="vi-VN"/>
              </w:rPr>
              <w:br/>
            </w:r>
            <w:r w:rsidRPr="00594CB8">
              <w:rPr>
                <w:sz w:val="24"/>
                <w:szCs w:val="24"/>
                <w:lang w:val="vi-VN"/>
              </w:rPr>
              <w:t>- Như trên;</w:t>
            </w:r>
            <w:r w:rsidRPr="00594CB8">
              <w:rPr>
                <w:sz w:val="24"/>
                <w:szCs w:val="24"/>
                <w:lang w:val="vi-VN"/>
              </w:rPr>
              <w:br/>
              <w:t xml:space="preserve">- Lưu: VT, </w:t>
            </w:r>
            <w:r w:rsidRPr="00594CB8">
              <w:rPr>
                <w:sz w:val="24"/>
                <w:szCs w:val="24"/>
              </w:rPr>
              <w:t>TNCN</w:t>
            </w:r>
            <w:r w:rsidRPr="00594CB8">
              <w:rPr>
                <w:sz w:val="24"/>
                <w:szCs w:val="24"/>
                <w:lang w:val="vi-VN"/>
              </w:rPr>
              <w:t>.</w:t>
            </w:r>
          </w:p>
        </w:tc>
        <w:tc>
          <w:tcPr>
            <w:tcW w:w="7087" w:type="dxa"/>
            <w:tcBorders>
              <w:top w:val="nil"/>
              <w:left w:val="nil"/>
              <w:bottom w:val="nil"/>
              <w:right w:val="nil"/>
              <w:tl2br w:val="nil"/>
              <w:tr2bl w:val="nil"/>
            </w:tcBorders>
            <w:shd w:val="clear" w:color="auto" w:fill="auto"/>
            <w:tcMar>
              <w:top w:w="0" w:type="dxa"/>
              <w:left w:w="108" w:type="dxa"/>
              <w:bottom w:w="0" w:type="dxa"/>
              <w:right w:w="108" w:type="dxa"/>
            </w:tcMar>
          </w:tcPr>
          <w:p w:rsidR="00594CB8" w:rsidRPr="00594CB8" w:rsidRDefault="00594CB8" w:rsidP="00D71D71">
            <w:pPr>
              <w:spacing w:before="120" w:after="0"/>
              <w:jc w:val="center"/>
              <w:rPr>
                <w:b/>
                <w:bCs/>
                <w:sz w:val="24"/>
                <w:szCs w:val="24"/>
              </w:rPr>
            </w:pPr>
            <w:bookmarkStart w:id="11" w:name="bookmark0"/>
            <w:r w:rsidRPr="00594CB8">
              <w:rPr>
                <w:b/>
                <w:bCs/>
                <w:sz w:val="24"/>
                <w:szCs w:val="24"/>
                <w:lang w:val="vi-VN"/>
              </w:rPr>
              <w:t>KT. TỔNG CỤC TRƯỞNG</w:t>
            </w:r>
            <w:r w:rsidRPr="00594CB8">
              <w:rPr>
                <w:b/>
                <w:bCs/>
                <w:sz w:val="24"/>
                <w:szCs w:val="24"/>
                <w:lang w:val="vi-VN"/>
              </w:rPr>
              <w:br/>
            </w:r>
            <w:r w:rsidRPr="00594CB8">
              <w:rPr>
                <w:b/>
                <w:bCs/>
                <w:sz w:val="24"/>
                <w:szCs w:val="24"/>
              </w:rPr>
              <w:t>KT. VỤ TRƯỞNG VỤ Q</w:t>
            </w:r>
            <w:r>
              <w:rPr>
                <w:b/>
                <w:bCs/>
                <w:sz w:val="24"/>
                <w:szCs w:val="24"/>
              </w:rPr>
              <w:t>L</w:t>
            </w:r>
            <w:r w:rsidRPr="00594CB8">
              <w:rPr>
                <w:b/>
                <w:bCs/>
                <w:sz w:val="24"/>
                <w:szCs w:val="24"/>
              </w:rPr>
              <w:t xml:space="preserve"> THUẾ THU NHẬP CÁ NHÂN</w:t>
            </w:r>
          </w:p>
          <w:p w:rsidR="00594CB8" w:rsidRPr="00594CB8" w:rsidRDefault="00594CB8" w:rsidP="00594CB8">
            <w:pPr>
              <w:spacing w:before="120" w:after="0"/>
              <w:jc w:val="center"/>
              <w:rPr>
                <w:b/>
                <w:bCs/>
                <w:sz w:val="24"/>
                <w:szCs w:val="24"/>
              </w:rPr>
            </w:pPr>
            <w:r w:rsidRPr="00594CB8">
              <w:rPr>
                <w:b/>
                <w:bCs/>
                <w:sz w:val="24"/>
                <w:szCs w:val="24"/>
                <w:lang w:val="vi-VN"/>
              </w:rPr>
              <w:t xml:space="preserve">PHÓ </w:t>
            </w:r>
            <w:r w:rsidRPr="00594CB8">
              <w:rPr>
                <w:b/>
                <w:bCs/>
                <w:sz w:val="24"/>
                <w:szCs w:val="24"/>
              </w:rPr>
              <w:t>VỤ</w:t>
            </w:r>
            <w:r w:rsidRPr="00594CB8">
              <w:rPr>
                <w:b/>
                <w:bCs/>
                <w:sz w:val="24"/>
                <w:szCs w:val="24"/>
                <w:lang w:val="vi-VN"/>
              </w:rPr>
              <w:t xml:space="preserve"> TRƯỞNG</w:t>
            </w:r>
            <w:bookmarkEnd w:id="11"/>
          </w:p>
          <w:p w:rsidR="00594CB8" w:rsidRPr="00594CB8" w:rsidRDefault="00594CB8" w:rsidP="00594CB8">
            <w:pPr>
              <w:spacing w:before="120" w:after="0"/>
              <w:jc w:val="center"/>
              <w:rPr>
                <w:b/>
                <w:bCs/>
                <w:sz w:val="24"/>
                <w:szCs w:val="24"/>
              </w:rPr>
            </w:pPr>
          </w:p>
          <w:p w:rsidR="00594CB8" w:rsidRPr="00594CB8" w:rsidRDefault="00594CB8" w:rsidP="00594CB8">
            <w:pPr>
              <w:spacing w:before="120" w:after="0"/>
              <w:jc w:val="center"/>
              <w:rPr>
                <w:b/>
                <w:bCs/>
                <w:sz w:val="24"/>
                <w:szCs w:val="24"/>
              </w:rPr>
            </w:pPr>
            <w:r>
              <w:rPr>
                <w:b/>
                <w:bCs/>
                <w:sz w:val="24"/>
                <w:szCs w:val="24"/>
              </w:rPr>
              <w:t>Đã ký</w:t>
            </w:r>
          </w:p>
          <w:p w:rsidR="00594CB8" w:rsidRPr="00594CB8" w:rsidRDefault="00594CB8" w:rsidP="00594CB8">
            <w:pPr>
              <w:spacing w:before="120" w:after="0"/>
              <w:jc w:val="center"/>
              <w:rPr>
                <w:b/>
                <w:bCs/>
                <w:sz w:val="24"/>
                <w:szCs w:val="24"/>
              </w:rPr>
            </w:pPr>
            <w:r w:rsidRPr="00594CB8">
              <w:rPr>
                <w:b/>
                <w:bCs/>
                <w:sz w:val="24"/>
                <w:szCs w:val="24"/>
              </w:rPr>
              <w:t>Tạ Thị Phương Lan</w:t>
            </w:r>
            <w:r w:rsidRPr="00594CB8">
              <w:rPr>
                <w:b/>
                <w:bCs/>
                <w:sz w:val="24"/>
                <w:szCs w:val="24"/>
                <w:lang w:val="vi-VN"/>
              </w:rPr>
              <w:br/>
            </w:r>
            <w:r w:rsidRPr="00594CB8">
              <w:rPr>
                <w:b/>
                <w:bCs/>
                <w:sz w:val="24"/>
                <w:szCs w:val="24"/>
                <w:lang w:val="vi-VN"/>
              </w:rPr>
              <w:br/>
            </w:r>
            <w:r w:rsidRPr="00594CB8">
              <w:rPr>
                <w:b/>
                <w:bCs/>
                <w:sz w:val="24"/>
                <w:szCs w:val="24"/>
                <w:lang w:val="vi-VN"/>
              </w:rPr>
              <w:br/>
            </w:r>
            <w:r w:rsidRPr="00594CB8">
              <w:rPr>
                <w:b/>
                <w:bCs/>
                <w:sz w:val="24"/>
                <w:szCs w:val="24"/>
                <w:lang w:val="vi-VN"/>
              </w:rPr>
              <w:br/>
            </w:r>
            <w:r w:rsidRPr="00594CB8">
              <w:rPr>
                <w:b/>
                <w:bCs/>
                <w:sz w:val="24"/>
                <w:szCs w:val="24"/>
                <w:lang w:val="vi-VN"/>
              </w:rPr>
              <w:lastRenderedPageBreak/>
              <w:br/>
              <w:t>Cao Anh Tuấn</w:t>
            </w:r>
          </w:p>
        </w:tc>
      </w:tr>
    </w:tbl>
    <w:p w:rsidR="00594CB8" w:rsidRPr="00752AD6" w:rsidRDefault="00594CB8" w:rsidP="005A68DC">
      <w:pPr>
        <w:autoSpaceDE w:val="0"/>
        <w:autoSpaceDN w:val="0"/>
        <w:adjustRightInd w:val="0"/>
        <w:spacing w:after="0" w:line="240" w:lineRule="auto"/>
        <w:jc w:val="both"/>
        <w:rPr>
          <w:rFonts w:eastAsiaTheme="minorEastAsia"/>
          <w:color w:val="000000" w:themeColor="text1"/>
          <w:sz w:val="26"/>
          <w:szCs w:val="26"/>
        </w:rPr>
      </w:pPr>
    </w:p>
    <w:sectPr w:rsidR="00594CB8" w:rsidRPr="00752AD6" w:rsidSect="005A68DC">
      <w:pgSz w:w="12240" w:h="15840"/>
      <w:pgMar w:top="1440" w:right="1892"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1F017F"/>
    <w:rsid w:val="0018260A"/>
    <w:rsid w:val="001F017F"/>
    <w:rsid w:val="00594CB8"/>
    <w:rsid w:val="005A68DC"/>
    <w:rsid w:val="00752AD6"/>
    <w:rsid w:val="00A44862"/>
    <w:rsid w:val="00E5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17F"/>
    <w:pPr>
      <w:spacing w:before="100" w:beforeAutospacing="1" w:after="100" w:afterAutospacing="1" w:line="240" w:lineRule="auto"/>
    </w:pPr>
    <w:rPr>
      <w:rFonts w:eastAsia="Times New Roman"/>
      <w:sz w:val="24"/>
      <w:szCs w:val="24"/>
    </w:rPr>
  </w:style>
  <w:style w:type="character" w:customStyle="1" w:styleId="vn12">
    <w:name w:val="vn_12"/>
    <w:basedOn w:val="DefaultParagraphFont"/>
    <w:rsid w:val="001F017F"/>
  </w:style>
  <w:style w:type="character" w:customStyle="1" w:styleId="apple-converted-space">
    <w:name w:val="apple-converted-space"/>
    <w:basedOn w:val="DefaultParagraphFont"/>
    <w:rsid w:val="00752AD6"/>
  </w:style>
</w:styles>
</file>

<file path=word/webSettings.xml><?xml version="1.0" encoding="utf-8"?>
<w:webSettings xmlns:r="http://schemas.openxmlformats.org/officeDocument/2006/relationships" xmlns:w="http://schemas.openxmlformats.org/wordprocessingml/2006/main">
  <w:divs>
    <w:div w:id="355234585">
      <w:bodyDiv w:val="1"/>
      <w:marLeft w:val="0"/>
      <w:marRight w:val="0"/>
      <w:marTop w:val="0"/>
      <w:marBottom w:val="0"/>
      <w:divBdr>
        <w:top w:val="none" w:sz="0" w:space="0" w:color="auto"/>
        <w:left w:val="none" w:sz="0" w:space="0" w:color="auto"/>
        <w:bottom w:val="none" w:sz="0" w:space="0" w:color="auto"/>
        <w:right w:val="none" w:sz="0" w:space="0" w:color="auto"/>
      </w:divBdr>
    </w:div>
    <w:div w:id="831212829">
      <w:bodyDiv w:val="1"/>
      <w:marLeft w:val="0"/>
      <w:marRight w:val="0"/>
      <w:marTop w:val="0"/>
      <w:marBottom w:val="0"/>
      <w:divBdr>
        <w:top w:val="none" w:sz="0" w:space="0" w:color="auto"/>
        <w:left w:val="none" w:sz="0" w:space="0" w:color="auto"/>
        <w:bottom w:val="none" w:sz="0" w:space="0" w:color="auto"/>
        <w:right w:val="none" w:sz="0" w:space="0" w:color="auto"/>
      </w:divBdr>
    </w:div>
    <w:div w:id="18972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dc:description/>
  <cp:lastModifiedBy>Tong Cuc Thue</cp:lastModifiedBy>
  <cp:revision>3</cp:revision>
  <dcterms:created xsi:type="dcterms:W3CDTF">2018-06-08T09:14:00Z</dcterms:created>
  <dcterms:modified xsi:type="dcterms:W3CDTF">2018-06-08T09:49:00Z</dcterms:modified>
</cp:coreProperties>
</file>